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170E87" w:rsidRDefault="00AD0967" w:rsidP="00F740C9">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r w:rsidR="00170E87">
              <w:rPr>
                <w:b/>
                <w:bCs/>
              </w:rPr>
              <w:t xml:space="preserve">школа </w:t>
            </w:r>
          </w:p>
          <w:p w:rsidR="00F740C9" w:rsidRPr="00FD3ADA" w:rsidRDefault="00170E87" w:rsidP="00F740C9">
            <w:pPr>
              <w:rPr>
                <w:b/>
                <w:bCs/>
              </w:rPr>
            </w:pPr>
            <w:r>
              <w:rPr>
                <w:b/>
                <w:bCs/>
              </w:rPr>
              <w:t xml:space="preserve">№ </w:t>
            </w:r>
            <w:r w:rsidR="002C6808">
              <w:rPr>
                <w:b/>
                <w:bCs/>
              </w:rPr>
              <w:t>6</w:t>
            </w:r>
            <w:r>
              <w:rPr>
                <w:b/>
                <w:bCs/>
              </w:rPr>
              <w:t xml:space="preserve"> 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2C6808">
              <w:rPr>
                <w:b/>
                <w:bCs/>
              </w:rPr>
              <w:t>О.В. Круглова</w:t>
            </w:r>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30C1B" w:rsidRPr="00350453" w:rsidRDefault="00FE377F" w:rsidP="00B30C1B">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30C1B" w:rsidRPr="00350453">
        <w:rPr>
          <w:b/>
          <w:szCs w:val="24"/>
        </w:rPr>
        <w:t xml:space="preserve">           </w:t>
      </w:r>
    </w:p>
    <w:p w:rsidR="00505DD2" w:rsidRPr="00350453" w:rsidRDefault="00B30C1B" w:rsidP="00DD3C07">
      <w:pPr>
        <w:pStyle w:val="22"/>
        <w:tabs>
          <w:tab w:val="clear" w:pos="1260"/>
        </w:tabs>
        <w:ind w:left="2664"/>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sidRPr="00674B2B">
        <w:rPr>
          <w:b/>
          <w:color w:val="FF0000"/>
          <w:szCs w:val="24"/>
        </w:rPr>
        <w:t xml:space="preserve"> </w:t>
      </w:r>
      <w:r w:rsidR="008C0D80" w:rsidRPr="008C0D80">
        <w:rPr>
          <w:b/>
          <w:color w:val="000000" w:themeColor="text1"/>
          <w:szCs w:val="24"/>
        </w:rPr>
        <w:t>14</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502EA" w:rsidRDefault="005502EA" w:rsidP="00F740C9">
      <w:pPr>
        <w:jc w:val="both"/>
        <w:rPr>
          <w:b/>
        </w:rPr>
      </w:pP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общеобра</w:t>
      </w:r>
      <w:r w:rsidR="009E76F8">
        <w:rPr>
          <w:bCs/>
          <w:sz w:val="23"/>
          <w:szCs w:val="23"/>
        </w:rPr>
        <w:t xml:space="preserve">зовательное учреждение  школа № </w:t>
      </w:r>
      <w:r w:rsidR="002C6808">
        <w:rPr>
          <w:bCs/>
          <w:sz w:val="23"/>
          <w:szCs w:val="23"/>
        </w:rPr>
        <w:t xml:space="preserve">6 </w:t>
      </w:r>
      <w:r w:rsidR="00170E87">
        <w:rPr>
          <w:bCs/>
          <w:sz w:val="23"/>
          <w:szCs w:val="23"/>
        </w:rPr>
        <w:t>городского округа Кинешма</w:t>
      </w:r>
      <w:r w:rsidR="009B2EB8">
        <w:rPr>
          <w:bCs/>
          <w:sz w:val="23"/>
          <w:szCs w:val="23"/>
        </w:rPr>
        <w:t>.</w:t>
      </w:r>
    </w:p>
    <w:p w:rsidR="002C6808" w:rsidRDefault="002C6808" w:rsidP="002C6808">
      <w:pPr>
        <w:pStyle w:val="210"/>
        <w:tabs>
          <w:tab w:val="clear" w:pos="1260"/>
        </w:tabs>
        <w:rPr>
          <w:szCs w:val="24"/>
        </w:rPr>
      </w:pPr>
      <w:r w:rsidRPr="00C87F41">
        <w:rPr>
          <w:szCs w:val="24"/>
        </w:rPr>
        <w:t>Место нахождения: 15580</w:t>
      </w:r>
      <w:r>
        <w:rPr>
          <w:szCs w:val="24"/>
        </w:rPr>
        <w:t>5</w:t>
      </w:r>
      <w:r w:rsidRPr="00C87F41">
        <w:rPr>
          <w:szCs w:val="24"/>
        </w:rPr>
        <w:t xml:space="preserve">, Ивановская область, город Кинешма, улица </w:t>
      </w:r>
      <w:r>
        <w:rPr>
          <w:szCs w:val="24"/>
        </w:rPr>
        <w:t>Вичугская</w:t>
      </w:r>
      <w:r w:rsidRPr="00C87F41">
        <w:rPr>
          <w:szCs w:val="24"/>
        </w:rPr>
        <w:t xml:space="preserve">, дом </w:t>
      </w:r>
      <w:r>
        <w:rPr>
          <w:szCs w:val="24"/>
        </w:rPr>
        <w:t>176а.</w:t>
      </w:r>
    </w:p>
    <w:p w:rsidR="002C6808" w:rsidRDefault="002C6808" w:rsidP="002C6808">
      <w:pPr>
        <w:pStyle w:val="210"/>
        <w:tabs>
          <w:tab w:val="clear" w:pos="1260"/>
        </w:tabs>
        <w:rPr>
          <w:szCs w:val="24"/>
        </w:rPr>
      </w:pPr>
      <w:r w:rsidRPr="00C87F41">
        <w:rPr>
          <w:szCs w:val="24"/>
        </w:rPr>
        <w:t>Почтовый адрес: 15580</w:t>
      </w:r>
      <w:r>
        <w:rPr>
          <w:szCs w:val="24"/>
        </w:rPr>
        <w:t>5</w:t>
      </w:r>
      <w:r w:rsidRPr="00C87F41">
        <w:rPr>
          <w:szCs w:val="24"/>
        </w:rPr>
        <w:t xml:space="preserve">, Ивановская область, город Кинешма, улица </w:t>
      </w:r>
      <w:r>
        <w:rPr>
          <w:szCs w:val="24"/>
        </w:rPr>
        <w:t>Вичугская</w:t>
      </w:r>
      <w:r w:rsidRPr="00C87F41">
        <w:rPr>
          <w:szCs w:val="24"/>
        </w:rPr>
        <w:t xml:space="preserve">, дом </w:t>
      </w:r>
      <w:r>
        <w:rPr>
          <w:szCs w:val="24"/>
        </w:rPr>
        <w:t>176а.</w:t>
      </w:r>
      <w:r w:rsidRPr="00C87F41">
        <w:rPr>
          <w:szCs w:val="24"/>
        </w:rPr>
        <w:t xml:space="preserve"> </w:t>
      </w:r>
    </w:p>
    <w:p w:rsidR="002C6808" w:rsidRPr="00C87F41" w:rsidRDefault="002C6808" w:rsidP="002C6808">
      <w:pPr>
        <w:pStyle w:val="210"/>
        <w:tabs>
          <w:tab w:val="clear" w:pos="1260"/>
        </w:tabs>
        <w:rPr>
          <w:szCs w:val="24"/>
        </w:rPr>
      </w:pPr>
      <w:r w:rsidRPr="00C87F41">
        <w:rPr>
          <w:szCs w:val="24"/>
        </w:rPr>
        <w:t xml:space="preserve">Номера контактных телефонов: +7 (49331) </w:t>
      </w:r>
      <w:r>
        <w:rPr>
          <w:szCs w:val="24"/>
        </w:rPr>
        <w:t>5-04-25, 5-04-88</w:t>
      </w:r>
    </w:p>
    <w:p w:rsidR="002C6808" w:rsidRPr="00C87F41" w:rsidRDefault="002C6808" w:rsidP="002C6808">
      <w:pPr>
        <w:pStyle w:val="210"/>
        <w:tabs>
          <w:tab w:val="clear" w:pos="1260"/>
          <w:tab w:val="left" w:pos="4883"/>
        </w:tabs>
      </w:pPr>
      <w:r w:rsidRPr="00C87F41">
        <w:rPr>
          <w:szCs w:val="24"/>
        </w:rPr>
        <w:t xml:space="preserve">Адрес электронной почты: </w:t>
      </w:r>
      <w:hyperlink r:id="rId8" w:history="1">
        <w:r w:rsidRPr="00035371">
          <w:rPr>
            <w:rStyle w:val="a8"/>
            <w:lang w:val="en-US"/>
          </w:rPr>
          <w:t>kineshmaschool</w:t>
        </w:r>
        <w:r w:rsidRPr="00E14231">
          <w:rPr>
            <w:rStyle w:val="a8"/>
          </w:rPr>
          <w:t>6</w:t>
        </w:r>
        <w:r w:rsidRPr="00035371">
          <w:rPr>
            <w:rStyle w:val="a8"/>
          </w:rPr>
          <w:t>@</w:t>
        </w:r>
        <w:r w:rsidRPr="00035371">
          <w:rPr>
            <w:rStyle w:val="a8"/>
            <w:lang w:val="en-US"/>
          </w:rPr>
          <w:t>yandex</w:t>
        </w:r>
        <w:r w:rsidRPr="00035371">
          <w:rPr>
            <w:rStyle w:val="a8"/>
          </w:rPr>
          <w:t>.</w:t>
        </w:r>
        <w:r w:rsidRPr="00035371">
          <w:rPr>
            <w:rStyle w:val="a8"/>
            <w:lang w:val="en-US"/>
          </w:rPr>
          <w:t>ru</w:t>
        </w:r>
      </w:hyperlink>
    </w:p>
    <w:p w:rsidR="002C6808" w:rsidRPr="00E14231" w:rsidRDefault="002C6808" w:rsidP="002C6808">
      <w:pPr>
        <w:pStyle w:val="210"/>
        <w:tabs>
          <w:tab w:val="clear" w:pos="1260"/>
        </w:tabs>
      </w:pPr>
      <w:r w:rsidRPr="00C87F41">
        <w:t xml:space="preserve">Ответственное должностное лицо: </w:t>
      </w:r>
      <w:r>
        <w:rPr>
          <w:szCs w:val="24"/>
        </w:rPr>
        <w:t xml:space="preserve">Круглова Ольга Владимировна </w:t>
      </w:r>
    </w:p>
    <w:p w:rsidR="002C6808" w:rsidRPr="00C87F41" w:rsidRDefault="002C6808" w:rsidP="002C6808">
      <w:pPr>
        <w:jc w:val="both"/>
        <w:rPr>
          <w:b/>
        </w:rPr>
      </w:pPr>
      <w:r w:rsidRPr="00C87F41">
        <w:t xml:space="preserve">Информация о контрактной службе, контрактном управляющем, ответственных за заключение контракта:  </w:t>
      </w:r>
      <w:r>
        <w:t>Торбина Елена Алексеевна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9" w:history="1">
        <w:r w:rsidR="00966E05" w:rsidRPr="00F60A7F">
          <w:rPr>
            <w:rStyle w:val="a8"/>
          </w:rPr>
          <w:t>mzakaz2@admkineshma.ru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966E05">
        <w:rPr>
          <w:szCs w:val="24"/>
        </w:rPr>
        <w:t>Устинова Ирина Юрьевна</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0420EC" w:rsidRPr="005D5588" w:rsidRDefault="000420EC" w:rsidP="00AD0967">
      <w:pPr>
        <w:pStyle w:val="210"/>
        <w:tabs>
          <w:tab w:val="clear" w:pos="1260"/>
        </w:tabs>
        <w:rPr>
          <w:b/>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2C6808">
        <w:rPr>
          <w:szCs w:val="24"/>
        </w:rPr>
        <w:t>125 085</w:t>
      </w:r>
      <w:r w:rsidR="00AD0967" w:rsidRPr="005D5588">
        <w:rPr>
          <w:szCs w:val="24"/>
        </w:rPr>
        <w:t xml:space="preserve"> (</w:t>
      </w:r>
      <w:r w:rsidR="002C6808">
        <w:rPr>
          <w:szCs w:val="24"/>
        </w:rPr>
        <w:t>сто двадцать пять тысяч восемьдесят пять</w:t>
      </w:r>
      <w:r w:rsidR="00F217BF" w:rsidRPr="005D5588">
        <w:rPr>
          <w:szCs w:val="24"/>
        </w:rPr>
        <w:t>) рубл</w:t>
      </w:r>
      <w:r w:rsidR="002C6808">
        <w:rPr>
          <w:szCs w:val="24"/>
        </w:rPr>
        <w:t>ей</w:t>
      </w:r>
      <w:r w:rsidR="00AD0967" w:rsidRPr="005D5588">
        <w:rPr>
          <w:szCs w:val="24"/>
        </w:rPr>
        <w:t xml:space="preserve"> </w:t>
      </w:r>
      <w:r w:rsidR="00663F14">
        <w:rPr>
          <w:szCs w:val="24"/>
        </w:rPr>
        <w:t>7</w:t>
      </w:r>
      <w:r w:rsidR="002C6808">
        <w:rPr>
          <w:szCs w:val="24"/>
        </w:rPr>
        <w:t>7</w:t>
      </w:r>
      <w:r w:rsidR="00AD0967" w:rsidRPr="005D5588">
        <w:rPr>
          <w:szCs w:val="24"/>
        </w:rPr>
        <w:t xml:space="preserve"> копе</w:t>
      </w:r>
      <w:r w:rsidR="00453643">
        <w:rPr>
          <w:szCs w:val="24"/>
        </w:rPr>
        <w:t>ек</w:t>
      </w:r>
      <w:r w:rsidR="00AD0967" w:rsidRPr="005D5588">
        <w:rPr>
          <w:szCs w:val="24"/>
        </w:rPr>
        <w:t>.</w:t>
      </w:r>
    </w:p>
    <w:p w:rsidR="000420EC" w:rsidRPr="005D5588" w:rsidRDefault="000420EC" w:rsidP="000420EC">
      <w:pPr>
        <w:pStyle w:val="210"/>
        <w:tabs>
          <w:tab w:val="left" w:pos="708"/>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F217BF" w:rsidRPr="005D5588">
        <w:t xml:space="preserve">стоимость упаковки, </w:t>
      </w:r>
      <w:r w:rsidR="00BA7F20" w:rsidRPr="005D5588">
        <w:t xml:space="preserve">расходы на доставку, транспортировку,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 обязательные платежи</w:t>
      </w:r>
      <w:r w:rsidR="005502EA">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F97272" w:rsidRPr="005D5588" w:rsidRDefault="007945AD" w:rsidP="00F97272">
      <w:pPr>
        <w:jc w:val="both"/>
        <w:rPr>
          <w:b/>
        </w:rPr>
      </w:pPr>
      <w:r w:rsidRPr="005D5588">
        <w:rPr>
          <w:b/>
        </w:rPr>
        <w:lastRenderedPageBreak/>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r w:rsidRPr="005D5588">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r w:rsidRPr="005D5588">
        <w:rPr>
          <w:rFonts w:eastAsia="Calibri"/>
        </w:rPr>
        <w:t>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8B0EA4" w:rsidRPr="005D5588" w:rsidRDefault="008B0EA4" w:rsidP="00D84EE4">
      <w:pPr>
        <w:spacing w:after="60"/>
        <w:jc w:val="both"/>
        <w:rPr>
          <w:rFonts w:eastAsia="Calibri"/>
        </w:rPr>
      </w:pPr>
      <w:r>
        <w:rPr>
          <w:rFonts w:eastAsia="Calibri"/>
        </w:rPr>
        <w:t>Год выпуска товара – не ранее 201</w:t>
      </w:r>
      <w:r w:rsidR="00263796">
        <w:rPr>
          <w:rFonts w:eastAsia="Calibri"/>
        </w:rPr>
        <w:t>5</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r w:rsidR="00664A92" w:rsidRPr="005D5588">
        <w:t>с даты заключения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2C6808" w:rsidRDefault="00D46BC3" w:rsidP="002C6808">
      <w:pPr>
        <w:pStyle w:val="22"/>
        <w:tabs>
          <w:tab w:val="clear" w:pos="1260"/>
        </w:tabs>
        <w:rPr>
          <w:szCs w:val="24"/>
        </w:rPr>
      </w:pPr>
      <w:r w:rsidRPr="005D5588">
        <w:rPr>
          <w:szCs w:val="24"/>
        </w:rPr>
        <w:t xml:space="preserve">11.2. Место доставки товара: </w:t>
      </w:r>
      <w:r w:rsidR="002C6808" w:rsidRPr="00C87F41">
        <w:rPr>
          <w:szCs w:val="24"/>
        </w:rPr>
        <w:t>15580</w:t>
      </w:r>
      <w:r w:rsidR="002C6808">
        <w:rPr>
          <w:szCs w:val="24"/>
        </w:rPr>
        <w:t>5</w:t>
      </w:r>
      <w:r w:rsidR="002C6808" w:rsidRPr="00C87F41">
        <w:rPr>
          <w:szCs w:val="24"/>
        </w:rPr>
        <w:t xml:space="preserve">, Ивановская область, город Кинешма, улица </w:t>
      </w:r>
      <w:r w:rsidR="002C6808">
        <w:rPr>
          <w:szCs w:val="24"/>
        </w:rPr>
        <w:t>Вичугская</w:t>
      </w:r>
      <w:r w:rsidR="002C6808" w:rsidRPr="00C87F41">
        <w:rPr>
          <w:szCs w:val="24"/>
        </w:rPr>
        <w:t xml:space="preserve">, дом </w:t>
      </w:r>
      <w:r w:rsidR="002C6808">
        <w:rPr>
          <w:szCs w:val="24"/>
        </w:rPr>
        <w:t>176а.</w:t>
      </w:r>
    </w:p>
    <w:p w:rsidR="00D46BC3" w:rsidRPr="00A9261F" w:rsidRDefault="00D46BC3" w:rsidP="002C6808">
      <w:pPr>
        <w:pStyle w:val="22"/>
        <w:tabs>
          <w:tab w:val="clear" w:pos="1260"/>
        </w:tabs>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263796" w:rsidRPr="00A9261F">
        <w:rPr>
          <w:color w:val="000000" w:themeColor="text1"/>
          <w:szCs w:val="24"/>
        </w:rPr>
        <w:t>оригиналов</w:t>
      </w:r>
      <w:r w:rsidR="00723BD4" w:rsidRPr="00A9261F">
        <w:rPr>
          <w:color w:val="000000" w:themeColor="text1"/>
          <w:szCs w:val="24"/>
        </w:rPr>
        <w:t xml:space="preserve"> </w:t>
      </w:r>
      <w:r w:rsidR="00BB7FE7">
        <w:rPr>
          <w:color w:val="000000" w:themeColor="text1"/>
          <w:szCs w:val="24"/>
        </w:rPr>
        <w:t xml:space="preserve">счета и/или </w:t>
      </w:r>
      <w:r w:rsidR="00723BD4" w:rsidRPr="00A9261F">
        <w:rPr>
          <w:color w:val="000000" w:themeColor="text1"/>
          <w:szCs w:val="24"/>
        </w:rPr>
        <w:t>счет-фактуры,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944FFB">
        <w:t>1</w:t>
      </w:r>
      <w:r w:rsidR="00663F14">
        <w:t>9</w:t>
      </w:r>
      <w:r w:rsidR="001A56DC" w:rsidRPr="005D5588">
        <w:t>.</w:t>
      </w:r>
      <w:r w:rsidR="00D71032">
        <w:t>04</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663F14">
        <w:rPr>
          <w:szCs w:val="24"/>
        </w:rPr>
        <w:t>25</w:t>
      </w:r>
      <w:r w:rsidR="00615B0A" w:rsidRPr="005D5588">
        <w:rPr>
          <w:szCs w:val="24"/>
        </w:rPr>
        <w:t>.</w:t>
      </w:r>
      <w:r w:rsidR="00D71032">
        <w:rPr>
          <w:szCs w:val="24"/>
        </w:rPr>
        <w:t>04</w:t>
      </w:r>
      <w:r w:rsidR="00545812" w:rsidRPr="005D5588">
        <w:rPr>
          <w:szCs w:val="24"/>
        </w:rPr>
        <w:t>.201</w:t>
      </w:r>
      <w:r w:rsidR="00D71032">
        <w:rPr>
          <w:szCs w:val="24"/>
        </w:rPr>
        <w:t>6</w:t>
      </w:r>
      <w:r w:rsidR="00545812" w:rsidRPr="005D5588">
        <w:rPr>
          <w:szCs w:val="24"/>
        </w:rPr>
        <w:t xml:space="preserve"> до </w:t>
      </w:r>
      <w:r w:rsidR="00B07F59" w:rsidRPr="005D5588">
        <w:rPr>
          <w:szCs w:val="24"/>
        </w:rPr>
        <w:t>0</w:t>
      </w:r>
      <w:r w:rsidR="00755F7F">
        <w:rPr>
          <w:szCs w:val="24"/>
        </w:rPr>
        <w:t>9</w:t>
      </w:r>
      <w:r w:rsidR="008651EE" w:rsidRPr="005D5588">
        <w:rPr>
          <w:szCs w:val="24"/>
        </w:rPr>
        <w:t>.</w:t>
      </w:r>
      <w:r w:rsidR="00755F7F">
        <w:rPr>
          <w:szCs w:val="24"/>
        </w:rPr>
        <w:t>0</w:t>
      </w:r>
      <w:r w:rsidR="00545812" w:rsidRPr="005D5588">
        <w:rPr>
          <w:szCs w:val="24"/>
        </w:rPr>
        <w:t>0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w:t>
      </w:r>
      <w:r w:rsidR="00663F14">
        <w:rPr>
          <w:szCs w:val="24"/>
        </w:rPr>
        <w:t xml:space="preserve"> </w:t>
      </w:r>
      <w:r w:rsidR="00D71032" w:rsidRPr="00F94804">
        <w:rPr>
          <w:szCs w:val="24"/>
        </w:rPr>
        <w:t xml:space="preserve">московскому времени </w:t>
      </w:r>
      <w:r w:rsidR="00D71032" w:rsidRPr="008C4A92">
        <w:rPr>
          <w:szCs w:val="24"/>
        </w:rPr>
        <w:t xml:space="preserve">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 xml:space="preserve">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w:t>
      </w:r>
      <w:r w:rsidR="00D71032" w:rsidRPr="00F94804">
        <w:rPr>
          <w:szCs w:val="24"/>
          <w:lang w:eastAsia="ru-RU"/>
        </w:rPr>
        <w:lastRenderedPageBreak/>
        <w:t>(подрядчика,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BB7FE7">
        <w:t xml:space="preserve"> 2</w:t>
      </w:r>
      <w:r w:rsidR="00663F14">
        <w:t>5</w:t>
      </w:r>
      <w:r w:rsidR="00D71032">
        <w:t xml:space="preserve">.04.2016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4E20D7" w:rsidRPr="005D5588">
        <w:rPr>
          <w:szCs w:val="24"/>
        </w:rPr>
        <w:t>0</w:t>
      </w:r>
      <w:r w:rsidR="00755F7F">
        <w:rPr>
          <w:szCs w:val="24"/>
        </w:rPr>
        <w:t>9</w:t>
      </w:r>
      <w:r w:rsidR="00545792" w:rsidRPr="005D5588">
        <w:rPr>
          <w:szCs w:val="24"/>
        </w:rPr>
        <w:t xml:space="preserve"> час.</w:t>
      </w:r>
      <w:r w:rsidR="00F40729" w:rsidRPr="005D5588">
        <w:rPr>
          <w:szCs w:val="24"/>
        </w:rPr>
        <w:t xml:space="preserve"> </w:t>
      </w:r>
      <w:r w:rsidR="00755F7F">
        <w:rPr>
          <w:szCs w:val="24"/>
        </w:rPr>
        <w:t>0</w:t>
      </w:r>
      <w:r w:rsidR="00545792" w:rsidRPr="005D5588">
        <w:rPr>
          <w:szCs w:val="24"/>
        </w:rPr>
        <w:t>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уклонившимися от заключения </w:t>
      </w:r>
      <w:r w:rsidR="00ED2F7D" w:rsidRPr="005D5588">
        <w:rPr>
          <w:b/>
        </w:rPr>
        <w:t xml:space="preserve"> </w:t>
      </w:r>
      <w:r w:rsidR="00DC0E91" w:rsidRPr="005D5588">
        <w:rPr>
          <w:b/>
        </w:rPr>
        <w:t>контракта:</w:t>
      </w:r>
      <w:r w:rsidRPr="005D5588">
        <w:t xml:space="preserve"> </w:t>
      </w:r>
      <w:r w:rsidR="00D71032" w:rsidRPr="00F94804">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Не установлены.</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Преимущества участия в определении поставщика (подрядчика, исполнителя), установленные согласно статьи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r w:rsidRPr="005D5588">
        <w:rPr>
          <w:b/>
          <w:sz w:val="23"/>
          <w:szCs w:val="23"/>
        </w:rPr>
        <w:t>согласно статьи 31 Федерального закона № 44-ФЗ:</w:t>
      </w:r>
    </w:p>
    <w:p w:rsidR="009B2EB8" w:rsidRPr="004E1DD0" w:rsidRDefault="009B2EB8" w:rsidP="009B2EB8">
      <w:pPr>
        <w:autoSpaceDE w:val="0"/>
        <w:autoSpaceDN w:val="0"/>
        <w:adjustRightInd w:val="0"/>
        <w:jc w:val="both"/>
      </w:pPr>
      <w:r w:rsidRPr="00673EF6">
        <w:t xml:space="preserve">- </w:t>
      </w:r>
      <w:bookmarkStart w:id="1" w:name="_GoBack"/>
      <w:bookmarkEnd w:id="1"/>
      <w:r w:rsidRPr="00673EF6">
        <w:t>непроведение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неприостановление деятельности участника закупки в порядке, установленном </w:t>
      </w:r>
      <w:hyperlink r:id="rId10"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w:t>
      </w:r>
      <w:r w:rsidRPr="004E1DD0">
        <w:lastRenderedPageBreak/>
        <w:t xml:space="preserve">которые предоставлены отсрочка, рассрочка, инвестиционный налоговый кредит в соответствии с </w:t>
      </w:r>
      <w:hyperlink r:id="rId11"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r w:rsidRPr="004E1DD0">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r w:rsidRPr="004E1DD0">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Pr="00790540" w:rsidRDefault="000A7F06" w:rsidP="000A7F06">
      <w:pPr>
        <w:autoSpaceDE w:val="0"/>
        <w:autoSpaceDN w:val="0"/>
        <w:adjustRightInd w:val="0"/>
        <w:ind w:firstLine="567"/>
        <w:jc w:val="both"/>
      </w:pPr>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0A7F06" w:rsidRPr="00CB7C2E" w:rsidRDefault="000A7F06" w:rsidP="000A7F06">
      <w:pPr>
        <w:autoSpaceDE w:val="0"/>
        <w:autoSpaceDN w:val="0"/>
        <w:adjustRightInd w:val="0"/>
        <w:ind w:firstLine="540"/>
        <w:jc w:val="both"/>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1);</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AE346F" w:rsidRPr="00350453" w:rsidRDefault="00170E87" w:rsidP="00BF4902">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F4902" w:rsidRPr="00BF4902">
        <w:rPr>
          <w:b/>
          <w:bCs/>
          <w:sz w:val="23"/>
          <w:szCs w:val="23"/>
          <w:highlight w:val="yellow"/>
        </w:rPr>
        <w:t xml:space="preserve">Муниципальное бюджетное общеобразовательное учреждение  школа № </w:t>
      </w:r>
      <w:r w:rsidR="009E76F8">
        <w:rPr>
          <w:b/>
          <w:bCs/>
          <w:sz w:val="23"/>
          <w:szCs w:val="23"/>
          <w:highlight w:val="yellow"/>
        </w:rPr>
        <w:t>6</w:t>
      </w:r>
      <w:r w:rsidR="00BF4902" w:rsidRPr="00BF4902">
        <w:rPr>
          <w:b/>
          <w:bCs/>
          <w:sz w:val="23"/>
          <w:szCs w:val="23"/>
          <w:highlight w:val="yellow"/>
        </w:rPr>
        <w:t xml:space="preserve"> городского округа Кинешма</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Pr="00350453" w:rsidRDefault="00241224" w:rsidP="0084699E">
      <w:pPr>
        <w:pStyle w:val="22"/>
        <w:tabs>
          <w:tab w:val="clear" w:pos="1260"/>
        </w:tabs>
        <w:rPr>
          <w:szCs w:val="24"/>
        </w:rPr>
      </w:pPr>
    </w:p>
    <w:p w:rsidR="00F04D15" w:rsidRDefault="00F04D15" w:rsidP="0084699E">
      <w:pPr>
        <w:pStyle w:val="22"/>
        <w:tabs>
          <w:tab w:val="clear" w:pos="1260"/>
        </w:tabs>
        <w:rPr>
          <w:szCs w:val="24"/>
        </w:rPr>
      </w:pPr>
    </w:p>
    <w:p w:rsidR="0026188C" w:rsidRDefault="0026188C" w:rsidP="0084699E">
      <w:pPr>
        <w:pStyle w:val="22"/>
        <w:tabs>
          <w:tab w:val="clear" w:pos="1260"/>
        </w:tabs>
        <w:rPr>
          <w:szCs w:val="24"/>
        </w:rPr>
      </w:pPr>
    </w:p>
    <w:p w:rsidR="0026188C" w:rsidRDefault="0026188C" w:rsidP="0084699E">
      <w:pPr>
        <w:pStyle w:val="22"/>
        <w:tabs>
          <w:tab w:val="clear" w:pos="1260"/>
        </w:tabs>
        <w:rPr>
          <w:szCs w:val="24"/>
        </w:rPr>
      </w:pPr>
    </w:p>
    <w:p w:rsidR="0026188C" w:rsidRPr="00350453" w:rsidRDefault="0026188C" w:rsidP="0084699E">
      <w:pPr>
        <w:pStyle w:val="22"/>
        <w:tabs>
          <w:tab w:val="clear" w:pos="1260"/>
        </w:tabs>
        <w:rPr>
          <w:szCs w:val="24"/>
        </w:rPr>
      </w:pPr>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8902E1" w:rsidRDefault="00B67906" w:rsidP="0078057C">
      <w:pPr>
        <w:pStyle w:val="22"/>
        <w:tabs>
          <w:tab w:val="clear" w:pos="1260"/>
        </w:tabs>
        <w:ind w:left="720" w:hanging="720"/>
        <w:jc w:val="right"/>
        <w:rPr>
          <w:szCs w:val="24"/>
        </w:rPr>
      </w:pPr>
      <w:r w:rsidRPr="00350453">
        <w:rPr>
          <w:szCs w:val="24"/>
        </w:rPr>
        <w:t>о проведении запроса котировок</w:t>
      </w:r>
    </w:p>
    <w:p w:rsidR="0026188C" w:rsidRPr="00350453" w:rsidRDefault="0026188C" w:rsidP="0078057C">
      <w:pPr>
        <w:pStyle w:val="22"/>
        <w:tabs>
          <w:tab w:val="clear" w:pos="1260"/>
        </w:tabs>
        <w:ind w:left="720" w:hanging="720"/>
        <w:jc w:val="right"/>
        <w:rPr>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78057C" w:rsidRDefault="00A75900" w:rsidP="0078057C">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26188C" w:rsidRPr="0078057C" w:rsidRDefault="0026188C" w:rsidP="0078057C">
      <w:pPr>
        <w:pStyle w:val="Normal1"/>
        <w:spacing w:before="0" w:after="0"/>
        <w:jc w:val="center"/>
        <w:rPr>
          <w:i/>
          <w:szCs w:val="24"/>
        </w:rPr>
      </w:pPr>
    </w:p>
    <w:tbl>
      <w:tblPr>
        <w:tblW w:w="10064" w:type="dxa"/>
        <w:tblInd w:w="392" w:type="dxa"/>
        <w:tblLayout w:type="fixed"/>
        <w:tblLook w:val="000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п/п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9E76F8" w:rsidP="009E76F8">
                  <w:pPr>
                    <w:jc w:val="both"/>
                    <w:rPr>
                      <w:sz w:val="22"/>
                      <w:szCs w:val="22"/>
                    </w:rPr>
                  </w:pPr>
                  <w:r>
                    <w:rPr>
                      <w:sz w:val="22"/>
                      <w:szCs w:val="22"/>
                    </w:rPr>
                    <w:t>Литература. В 2</w:t>
                  </w:r>
                  <w:r w:rsidR="0026188C">
                    <w:rPr>
                      <w:sz w:val="22"/>
                      <w:szCs w:val="22"/>
                    </w:rPr>
                    <w:t>-</w:t>
                  </w:r>
                  <w:r w:rsidR="00A24349">
                    <w:rPr>
                      <w:sz w:val="22"/>
                      <w:szCs w:val="22"/>
                    </w:rPr>
                    <w:t>х</w:t>
                  </w:r>
                  <w:r>
                    <w:rPr>
                      <w:sz w:val="22"/>
                      <w:szCs w:val="22"/>
                    </w:rPr>
                    <w:t xml:space="preserve"> частях </w:t>
                  </w:r>
                  <w:r w:rsidR="00663F14">
                    <w:rPr>
                      <w:sz w:val="22"/>
                      <w:szCs w:val="22"/>
                    </w:rPr>
                    <w:t xml:space="preserve"> </w:t>
                  </w:r>
                  <w:r>
                    <w:rPr>
                      <w:sz w:val="22"/>
                      <w:szCs w:val="22"/>
                    </w:rPr>
                    <w:t>6</w:t>
                  </w:r>
                  <w:r w:rsidR="00663F14">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9E76F8" w:rsidP="00476409">
                  <w:pPr>
                    <w:suppressLineNumbers/>
                    <w:suppressAutoHyphens/>
                    <w:snapToGrid w:val="0"/>
                    <w:jc w:val="center"/>
                    <w:rPr>
                      <w:bCs/>
                      <w:lang w:eastAsia="ar-SA"/>
                    </w:rPr>
                  </w:pPr>
                  <w:r>
                    <w:rPr>
                      <w:bCs/>
                      <w:lang w:eastAsia="ar-SA"/>
                    </w:rPr>
                    <w:t>56</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2.</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9E76F8" w:rsidP="008D5AEF">
                  <w:pPr>
                    <w:jc w:val="both"/>
                    <w:rPr>
                      <w:sz w:val="22"/>
                      <w:szCs w:val="22"/>
                    </w:rPr>
                  </w:pPr>
                  <w:r>
                    <w:rPr>
                      <w:sz w:val="22"/>
                      <w:szCs w:val="22"/>
                    </w:rPr>
                    <w:t xml:space="preserve">Математика </w:t>
                  </w:r>
                  <w:r w:rsidR="00663F14">
                    <w:rPr>
                      <w:sz w:val="22"/>
                      <w:szCs w:val="22"/>
                    </w:rPr>
                    <w:t>6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9E76F8" w:rsidP="00476409">
                  <w:pPr>
                    <w:suppressLineNumbers/>
                    <w:suppressAutoHyphens/>
                    <w:snapToGrid w:val="0"/>
                    <w:jc w:val="center"/>
                    <w:rPr>
                      <w:bCs/>
                      <w:lang w:eastAsia="ar-SA"/>
                    </w:rPr>
                  </w:pPr>
                  <w:r>
                    <w:rPr>
                      <w:bCs/>
                      <w:lang w:eastAsia="ar-SA"/>
                    </w:rPr>
                    <w:t>56</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3.</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9E76F8" w:rsidP="008D5AEF">
                  <w:pPr>
                    <w:jc w:val="both"/>
                    <w:rPr>
                      <w:sz w:val="22"/>
                      <w:szCs w:val="22"/>
                    </w:rPr>
                  </w:pPr>
                  <w:r>
                    <w:rPr>
                      <w:sz w:val="22"/>
                      <w:szCs w:val="22"/>
                    </w:rPr>
                    <w:t xml:space="preserve">Английский язык. В 2 частях </w:t>
                  </w:r>
                  <w:r w:rsidR="00663F14">
                    <w:rPr>
                      <w:sz w:val="22"/>
                      <w:szCs w:val="22"/>
                    </w:rPr>
                    <w:t>6</w:t>
                  </w:r>
                  <w:r w:rsidR="00BB7FE7"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9E76F8" w:rsidP="00476409">
                  <w:pPr>
                    <w:suppressLineNumbers/>
                    <w:suppressAutoHyphens/>
                    <w:snapToGrid w:val="0"/>
                    <w:jc w:val="center"/>
                    <w:rPr>
                      <w:bCs/>
                      <w:lang w:eastAsia="ar-SA"/>
                    </w:rPr>
                  </w:pPr>
                  <w:r>
                    <w:rPr>
                      <w:bCs/>
                      <w:lang w:eastAsia="ar-SA"/>
                    </w:rPr>
                    <w:t>48</w:t>
                  </w:r>
                </w:p>
              </w:tc>
            </w:tr>
            <w:tr w:rsidR="00663F14"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663F14" w:rsidRPr="00350453" w:rsidRDefault="00663F14" w:rsidP="0008608D">
                  <w:r>
                    <w:t>4.</w:t>
                  </w:r>
                </w:p>
              </w:tc>
              <w:tc>
                <w:tcPr>
                  <w:tcW w:w="6237" w:type="dxa"/>
                  <w:tcBorders>
                    <w:top w:val="single" w:sz="4" w:space="0" w:color="000000"/>
                    <w:left w:val="single" w:sz="4" w:space="0" w:color="000000"/>
                    <w:bottom w:val="single" w:sz="4" w:space="0" w:color="000000"/>
                  </w:tcBorders>
                  <w:shd w:val="clear" w:color="auto" w:fill="auto"/>
                </w:tcPr>
                <w:p w:rsidR="00663F14" w:rsidRDefault="009E76F8" w:rsidP="008D5AEF">
                  <w:pPr>
                    <w:jc w:val="both"/>
                    <w:rPr>
                      <w:sz w:val="22"/>
                      <w:szCs w:val="22"/>
                    </w:rPr>
                  </w:pPr>
                  <w:r>
                    <w:rPr>
                      <w:sz w:val="22"/>
                      <w:szCs w:val="22"/>
                    </w:rPr>
                    <w:t>Информатика: учебник для 6 класса</w:t>
                  </w:r>
                </w:p>
              </w:tc>
              <w:tc>
                <w:tcPr>
                  <w:tcW w:w="992" w:type="dxa"/>
                  <w:tcBorders>
                    <w:top w:val="single" w:sz="4" w:space="0" w:color="000000"/>
                    <w:left w:val="single" w:sz="4" w:space="0" w:color="000000"/>
                    <w:bottom w:val="single" w:sz="4" w:space="0" w:color="000000"/>
                    <w:right w:val="single" w:sz="4" w:space="0" w:color="000000"/>
                  </w:tcBorders>
                </w:tcPr>
                <w:p w:rsidR="00663F14" w:rsidRDefault="008902E1" w:rsidP="009E76F8">
                  <w:pPr>
                    <w:suppressLineNumbers/>
                    <w:suppressAutoHyphens/>
                    <w:snapToGrid w:val="0"/>
                    <w:jc w:val="center"/>
                    <w:rPr>
                      <w:bCs/>
                      <w:lang w:eastAsia="ar-SA"/>
                    </w:rPr>
                  </w:pPr>
                  <w:r>
                    <w:rPr>
                      <w:bCs/>
                      <w:lang w:eastAsia="ar-SA"/>
                    </w:rPr>
                    <w:t>2</w:t>
                  </w:r>
                  <w:r w:rsidR="009E76F8">
                    <w:rPr>
                      <w:bCs/>
                      <w:lang w:eastAsia="ar-SA"/>
                    </w:rPr>
                    <w:t>2</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r w:rsidRPr="00660ED8">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 *,руб.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A24349" w:rsidP="00277AB4">
                  <w:pPr>
                    <w:jc w:val="center"/>
                  </w:pPr>
                  <w:r>
                    <w:t>125 085,77</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9E76F8" w:rsidRPr="009E76F8" w:rsidRDefault="00530A9D" w:rsidP="009E76F8">
                  <w:pPr>
                    <w:pStyle w:val="210"/>
                    <w:tabs>
                      <w:tab w:val="clear" w:pos="1260"/>
                    </w:tabs>
                    <w:rPr>
                      <w:b/>
                    </w:rPr>
                  </w:pPr>
                  <w:r w:rsidRPr="00923A97">
                    <w:rPr>
                      <w:b/>
                      <w:bCs/>
                      <w:szCs w:val="24"/>
                    </w:rPr>
                    <w:t>Начальная максимальная цена</w:t>
                  </w:r>
                  <w:r w:rsidR="00D93685" w:rsidRPr="00923A97">
                    <w:rPr>
                      <w:b/>
                      <w:bCs/>
                      <w:szCs w:val="24"/>
                    </w:rPr>
                    <w:t xml:space="preserve"> </w:t>
                  </w:r>
                  <w:r w:rsidRPr="00923A97">
                    <w:rPr>
                      <w:b/>
                      <w:bCs/>
                      <w:szCs w:val="24"/>
                    </w:rPr>
                    <w:t xml:space="preserve">контракта составляет: </w:t>
                  </w:r>
                  <w:r w:rsidR="009E76F8" w:rsidRPr="009E76F8">
                    <w:rPr>
                      <w:b/>
                      <w:szCs w:val="24"/>
                    </w:rPr>
                    <w:t>125 085 (сто двадцать пять тысяч восемьдесят пять) рублей 77 копеек.</w:t>
                  </w:r>
                </w:p>
                <w:p w:rsidR="00530A9D" w:rsidRPr="00923A97" w:rsidRDefault="00530A9D" w:rsidP="00A75900">
                  <w:pPr>
                    <w:pStyle w:val="210"/>
                    <w:tabs>
                      <w:tab w:val="clear" w:pos="1260"/>
                    </w:tabs>
                    <w:rPr>
                      <w:b/>
                      <w:bCs/>
                      <w:szCs w:val="24"/>
                    </w:rPr>
                  </w:pP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9E76F8">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 xml:space="preserve">контракта: </w:t>
            </w:r>
            <w:r w:rsidR="009E76F8">
              <w:rPr>
                <w:b/>
                <w:bCs/>
                <w:color w:val="000000" w:themeColor="text1"/>
              </w:rPr>
              <w:t>28</w:t>
            </w:r>
            <w:r w:rsidR="00DB00A0" w:rsidRPr="00DB00A0">
              <w:rPr>
                <w:b/>
                <w:bCs/>
                <w:color w:val="000000" w:themeColor="text1"/>
              </w:rPr>
              <w:t>.03.</w:t>
            </w:r>
            <w:r w:rsidRPr="00DB00A0">
              <w:rPr>
                <w:b/>
                <w:bCs/>
                <w:color w:val="000000" w:themeColor="text1"/>
              </w:rPr>
              <w:t>201</w:t>
            </w:r>
            <w:r w:rsidR="00DB00A0" w:rsidRPr="00DB00A0">
              <w:rPr>
                <w:b/>
                <w:bCs/>
                <w:color w:val="000000" w:themeColor="text1"/>
              </w:rPr>
              <w:t xml:space="preserve">6 </w:t>
            </w:r>
            <w:r w:rsidRPr="00DB00A0">
              <w:rPr>
                <w:b/>
                <w:bCs/>
                <w:color w:val="000000" w:themeColor="text1"/>
              </w:rPr>
              <w:t>г.</w:t>
            </w:r>
          </w:p>
        </w:tc>
      </w:tr>
    </w:tbl>
    <w:p w:rsidR="006E7EB6" w:rsidRPr="0078057C" w:rsidRDefault="0078057C" w:rsidP="0078057C">
      <w:pPr>
        <w:pStyle w:val="22"/>
        <w:tabs>
          <w:tab w:val="clear" w:pos="1260"/>
        </w:tabs>
        <w:outlineLvl w:val="0"/>
        <w:rPr>
          <w:b/>
          <w:szCs w:val="24"/>
        </w:rPr>
      </w:pPr>
      <w:r>
        <w:rPr>
          <w:b/>
          <w:szCs w:val="24"/>
        </w:rPr>
        <w:t xml:space="preserve">           </w:t>
      </w:r>
    </w:p>
    <w:p w:rsidR="006E7EB6" w:rsidRDefault="006E7EB6"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26188C" w:rsidRDefault="0026188C"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Default="006E7EB6" w:rsidP="006E7EB6">
      <w:pPr>
        <w:pStyle w:val="Normal1"/>
        <w:spacing w:before="0" w:after="0"/>
        <w:jc w:val="center"/>
        <w:rPr>
          <w:i/>
          <w:szCs w:val="24"/>
        </w:rPr>
      </w:pPr>
      <w:r w:rsidRPr="00350453">
        <w:rPr>
          <w:i/>
          <w:szCs w:val="24"/>
        </w:rPr>
        <w:t>на  поставку комплекта учебников</w:t>
      </w:r>
    </w:p>
    <w:p w:rsidR="0026188C" w:rsidRPr="00350453" w:rsidRDefault="0026188C" w:rsidP="006E7EB6">
      <w:pPr>
        <w:pStyle w:val="Normal1"/>
        <w:spacing w:before="0" w:after="0"/>
        <w:jc w:val="center"/>
        <w:rPr>
          <w:i/>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985"/>
        <w:gridCol w:w="2551"/>
        <w:gridCol w:w="2410"/>
        <w:gridCol w:w="1276"/>
        <w:gridCol w:w="992"/>
      </w:tblGrid>
      <w:tr w:rsidR="006E7EB6" w:rsidRPr="00C67A87" w:rsidTr="00A27606">
        <w:trPr>
          <w:trHeight w:val="983"/>
        </w:trPr>
        <w:tc>
          <w:tcPr>
            <w:tcW w:w="850" w:type="dxa"/>
            <w:vMerge w:val="restart"/>
            <w:shd w:val="clear" w:color="auto" w:fill="auto"/>
          </w:tcPr>
          <w:p w:rsidR="006E7EB6" w:rsidRDefault="006E7EB6" w:rsidP="006E7EB6">
            <w:pPr>
              <w:jc w:val="center"/>
              <w:rPr>
                <w:b/>
              </w:rPr>
            </w:pPr>
          </w:p>
          <w:p w:rsidR="006E7EB6" w:rsidRPr="00C67A87" w:rsidRDefault="006E7EB6" w:rsidP="006E7EB6">
            <w:pPr>
              <w:jc w:val="center"/>
              <w:rPr>
                <w:b/>
              </w:rPr>
            </w:pPr>
            <w:r w:rsidRPr="00C67A87">
              <w:rPr>
                <w:b/>
              </w:rPr>
              <w:t>№ П/П</w:t>
            </w:r>
          </w:p>
        </w:tc>
        <w:tc>
          <w:tcPr>
            <w:tcW w:w="1985" w:type="dxa"/>
            <w:vMerge w:val="restart"/>
          </w:tcPr>
          <w:p w:rsidR="006E7EB6" w:rsidRPr="00C67A87" w:rsidRDefault="006E7EB6" w:rsidP="006E7EB6">
            <w:pPr>
              <w:jc w:val="center"/>
              <w:rPr>
                <w:b/>
              </w:rPr>
            </w:pPr>
            <w:r w:rsidRPr="00C67A87">
              <w:rPr>
                <w:b/>
              </w:rPr>
              <w:t>Наименование</w:t>
            </w:r>
          </w:p>
        </w:tc>
        <w:tc>
          <w:tcPr>
            <w:tcW w:w="7229" w:type="dxa"/>
            <w:gridSpan w:val="4"/>
          </w:tcPr>
          <w:p w:rsidR="006E7EB6" w:rsidRPr="00C67A87" w:rsidRDefault="006E7EB6" w:rsidP="006E7EB6">
            <w:pPr>
              <w:rPr>
                <w:b/>
              </w:rPr>
            </w:pPr>
            <w:r w:rsidRPr="00C67A87">
              <w:t xml:space="preserve">                           </w:t>
            </w:r>
            <w:r w:rsidRPr="00C67A87">
              <w:rPr>
                <w:b/>
              </w:rPr>
              <w:t>Характеристика товара</w:t>
            </w:r>
          </w:p>
        </w:tc>
      </w:tr>
      <w:tr w:rsidR="00A4718F" w:rsidRPr="00C67A87" w:rsidTr="007B4486">
        <w:trPr>
          <w:trHeight w:val="561"/>
        </w:trPr>
        <w:tc>
          <w:tcPr>
            <w:tcW w:w="850" w:type="dxa"/>
            <w:vMerge/>
            <w:shd w:val="clear" w:color="auto" w:fill="auto"/>
          </w:tcPr>
          <w:p w:rsidR="006E7EB6" w:rsidRPr="00C67A87" w:rsidRDefault="006E7EB6" w:rsidP="006E7EB6">
            <w:pPr>
              <w:jc w:val="center"/>
              <w:rPr>
                <w:b/>
              </w:rPr>
            </w:pPr>
          </w:p>
        </w:tc>
        <w:tc>
          <w:tcPr>
            <w:tcW w:w="1985" w:type="dxa"/>
            <w:vMerge/>
          </w:tcPr>
          <w:p w:rsidR="006E7EB6" w:rsidRPr="00C67A87" w:rsidRDefault="006E7EB6" w:rsidP="006E7EB6">
            <w:pPr>
              <w:jc w:val="center"/>
              <w:rPr>
                <w:b/>
              </w:rPr>
            </w:pPr>
          </w:p>
        </w:tc>
        <w:tc>
          <w:tcPr>
            <w:tcW w:w="2551" w:type="dxa"/>
          </w:tcPr>
          <w:p w:rsidR="006E7EB6" w:rsidRPr="00C67A87" w:rsidRDefault="006E7EB6" w:rsidP="006E7EB6">
            <w:pPr>
              <w:jc w:val="center"/>
              <w:rPr>
                <w:b/>
              </w:rPr>
            </w:pPr>
            <w:r w:rsidRPr="00C67A87">
              <w:rPr>
                <w:b/>
              </w:rPr>
              <w:t xml:space="preserve">Автор учебника  </w:t>
            </w:r>
          </w:p>
          <w:p w:rsidR="006E7EB6" w:rsidRPr="00C67A87" w:rsidRDefault="006E7EB6" w:rsidP="006E7EB6">
            <w:pPr>
              <w:ind w:left="-108" w:right="-108"/>
              <w:jc w:val="center"/>
              <w:rPr>
                <w:b/>
              </w:rPr>
            </w:pPr>
          </w:p>
        </w:tc>
        <w:tc>
          <w:tcPr>
            <w:tcW w:w="2410" w:type="dxa"/>
          </w:tcPr>
          <w:p w:rsidR="006E7EB6" w:rsidRPr="00C67A87" w:rsidRDefault="006E7EB6" w:rsidP="006E7EB6">
            <w:pPr>
              <w:ind w:left="-108" w:right="-108"/>
              <w:jc w:val="center"/>
              <w:rPr>
                <w:b/>
              </w:rPr>
            </w:pPr>
            <w:r w:rsidRPr="00C67A87">
              <w:rPr>
                <w:b/>
              </w:rPr>
              <w:t>Издательство</w:t>
            </w:r>
          </w:p>
        </w:tc>
        <w:tc>
          <w:tcPr>
            <w:tcW w:w="1276" w:type="dxa"/>
          </w:tcPr>
          <w:p w:rsidR="006E7EB6" w:rsidRPr="00C67A87" w:rsidRDefault="006E7EB6" w:rsidP="006E7EB6">
            <w:pPr>
              <w:ind w:left="-108" w:right="-108"/>
              <w:jc w:val="center"/>
              <w:rPr>
                <w:b/>
              </w:rPr>
            </w:pPr>
            <w:r w:rsidRPr="00C67A87">
              <w:rPr>
                <w:b/>
              </w:rPr>
              <w:t>Класс</w:t>
            </w:r>
          </w:p>
        </w:tc>
        <w:tc>
          <w:tcPr>
            <w:tcW w:w="992" w:type="dxa"/>
          </w:tcPr>
          <w:p w:rsidR="006E7EB6" w:rsidRPr="00C67A87" w:rsidRDefault="006E7EB6" w:rsidP="006E7EB6">
            <w:pPr>
              <w:tabs>
                <w:tab w:val="left" w:pos="368"/>
              </w:tabs>
              <w:ind w:left="-108" w:right="-108"/>
              <w:rPr>
                <w:b/>
              </w:rPr>
            </w:pPr>
            <w:r>
              <w:rPr>
                <w:b/>
              </w:rPr>
              <w:t xml:space="preserve"> </w:t>
            </w:r>
            <w:r w:rsidRPr="00C67A87">
              <w:rPr>
                <w:b/>
              </w:rPr>
              <w:t>Кол-во</w:t>
            </w:r>
          </w:p>
        </w:tc>
      </w:tr>
      <w:tr w:rsidR="007B4486" w:rsidRPr="00C67A87" w:rsidTr="007B4486">
        <w:tblPrEx>
          <w:tblCellMar>
            <w:top w:w="55" w:type="dxa"/>
            <w:left w:w="55" w:type="dxa"/>
            <w:bottom w:w="55" w:type="dxa"/>
            <w:right w:w="55" w:type="dxa"/>
          </w:tblCellMar>
        </w:tblPrEx>
        <w:trPr>
          <w:trHeight w:val="20"/>
        </w:trPr>
        <w:tc>
          <w:tcPr>
            <w:tcW w:w="850" w:type="dxa"/>
            <w:shd w:val="clear" w:color="auto" w:fill="auto"/>
          </w:tcPr>
          <w:p w:rsidR="00A4718F" w:rsidRPr="00C67A87" w:rsidRDefault="00A4718F" w:rsidP="006E7EB6">
            <w:pPr>
              <w:suppressLineNumbers/>
              <w:suppressAutoHyphens/>
              <w:snapToGrid w:val="0"/>
              <w:jc w:val="center"/>
              <w:rPr>
                <w:bCs/>
                <w:lang w:eastAsia="ar-SA"/>
              </w:rPr>
            </w:pPr>
            <w:r w:rsidRPr="00C67A87">
              <w:rPr>
                <w:bCs/>
                <w:lang w:eastAsia="ar-SA"/>
              </w:rPr>
              <w:t>1</w:t>
            </w:r>
          </w:p>
        </w:tc>
        <w:tc>
          <w:tcPr>
            <w:tcW w:w="1985" w:type="dxa"/>
          </w:tcPr>
          <w:p w:rsidR="00A27606" w:rsidRPr="008C0D80" w:rsidRDefault="00A27606" w:rsidP="002C6808">
            <w:pPr>
              <w:jc w:val="both"/>
            </w:pPr>
            <w:r w:rsidRPr="008C0D80">
              <w:t xml:space="preserve">Литература. </w:t>
            </w:r>
          </w:p>
          <w:p w:rsidR="00A4718F" w:rsidRPr="008C0D80" w:rsidRDefault="00270F62" w:rsidP="002C6808">
            <w:pPr>
              <w:jc w:val="both"/>
            </w:pPr>
            <w:r>
              <w:t>(в 2</w:t>
            </w:r>
            <w:r w:rsidR="00A27606" w:rsidRPr="008C0D80">
              <w:t xml:space="preserve"> частях</w:t>
            </w:r>
            <w:r>
              <w:t>)</w:t>
            </w:r>
          </w:p>
        </w:tc>
        <w:tc>
          <w:tcPr>
            <w:tcW w:w="2551" w:type="dxa"/>
          </w:tcPr>
          <w:p w:rsidR="00A4718F" w:rsidRPr="00A27606" w:rsidRDefault="00A27606" w:rsidP="00277AB4">
            <w:pPr>
              <w:pStyle w:val="afe"/>
              <w:rPr>
                <w:rFonts w:ascii="Times New Roman" w:hAnsi="Times New Roman" w:cs="Times New Roman"/>
              </w:rPr>
            </w:pPr>
            <w:r w:rsidRPr="00A27606">
              <w:rPr>
                <w:rFonts w:ascii="Times New Roman" w:hAnsi="Times New Roman" w:cs="Times New Roman"/>
                <w:color w:val="000000"/>
                <w:sz w:val="23"/>
                <w:szCs w:val="23"/>
                <w:shd w:val="clear" w:color="auto" w:fill="FFFFFF"/>
              </w:rPr>
              <w:t>Полухина В.П., Коровина В.Я., Журавлев В.П. и др. / Под ред. Коровиной В.Я.</w:t>
            </w:r>
          </w:p>
        </w:tc>
        <w:tc>
          <w:tcPr>
            <w:tcW w:w="2410" w:type="dxa"/>
          </w:tcPr>
          <w:p w:rsidR="00A4718F" w:rsidRPr="00C67A87" w:rsidRDefault="00A4718F" w:rsidP="006E7EB6">
            <w:pPr>
              <w:suppressLineNumbers/>
              <w:suppressAutoHyphens/>
              <w:snapToGrid w:val="0"/>
              <w:jc w:val="center"/>
            </w:pPr>
            <w:r w:rsidRPr="00C67A87">
              <w:t>Издательство</w:t>
            </w:r>
          </w:p>
          <w:p w:rsidR="00A4718F" w:rsidRPr="00C67A87" w:rsidRDefault="00A4718F" w:rsidP="006E7EB6">
            <w:pPr>
              <w:suppressLineNumbers/>
              <w:suppressAutoHyphens/>
              <w:snapToGrid w:val="0"/>
              <w:jc w:val="center"/>
              <w:rPr>
                <w:bCs/>
                <w:lang w:eastAsia="ar-SA"/>
              </w:rPr>
            </w:pPr>
            <w:r w:rsidRPr="00C67A87">
              <w:t xml:space="preserve"> «Просвещение»</w:t>
            </w:r>
          </w:p>
        </w:tc>
        <w:tc>
          <w:tcPr>
            <w:tcW w:w="1276" w:type="dxa"/>
            <w:shd w:val="clear" w:color="auto" w:fill="auto"/>
          </w:tcPr>
          <w:p w:rsidR="00A4718F" w:rsidRPr="00C67A87" w:rsidRDefault="00A27606" w:rsidP="006E7EB6">
            <w:pPr>
              <w:suppressLineNumbers/>
              <w:suppressAutoHyphens/>
              <w:jc w:val="center"/>
              <w:rPr>
                <w:bCs/>
                <w:lang w:eastAsia="ar-SA"/>
              </w:rPr>
            </w:pPr>
            <w:r>
              <w:rPr>
                <w:bCs/>
                <w:lang w:eastAsia="ar-SA"/>
              </w:rPr>
              <w:t>6</w:t>
            </w:r>
          </w:p>
        </w:tc>
        <w:tc>
          <w:tcPr>
            <w:tcW w:w="992" w:type="dxa"/>
            <w:shd w:val="clear" w:color="auto" w:fill="auto"/>
          </w:tcPr>
          <w:p w:rsidR="00A4718F" w:rsidRPr="00C67A87" w:rsidRDefault="00A27606" w:rsidP="002C6808">
            <w:pPr>
              <w:suppressLineNumbers/>
              <w:suppressAutoHyphens/>
              <w:snapToGrid w:val="0"/>
              <w:jc w:val="center"/>
              <w:rPr>
                <w:bCs/>
                <w:lang w:eastAsia="ar-SA"/>
              </w:rPr>
            </w:pPr>
            <w:r>
              <w:rPr>
                <w:bCs/>
                <w:lang w:eastAsia="ar-SA"/>
              </w:rPr>
              <w:t>56</w:t>
            </w:r>
          </w:p>
        </w:tc>
      </w:tr>
      <w:tr w:rsidR="007B4486" w:rsidRPr="00C67A87" w:rsidTr="007B4486">
        <w:tblPrEx>
          <w:tblCellMar>
            <w:top w:w="55" w:type="dxa"/>
            <w:left w:w="55" w:type="dxa"/>
            <w:bottom w:w="55" w:type="dxa"/>
            <w:right w:w="55" w:type="dxa"/>
          </w:tblCellMar>
        </w:tblPrEx>
        <w:trPr>
          <w:trHeight w:val="20"/>
        </w:trPr>
        <w:tc>
          <w:tcPr>
            <w:tcW w:w="850" w:type="dxa"/>
            <w:shd w:val="clear" w:color="auto" w:fill="auto"/>
          </w:tcPr>
          <w:p w:rsidR="00A4718F" w:rsidRPr="00C67A87" w:rsidRDefault="00A4718F" w:rsidP="006E7EB6">
            <w:pPr>
              <w:suppressLineNumbers/>
              <w:suppressAutoHyphens/>
              <w:snapToGrid w:val="0"/>
              <w:jc w:val="center"/>
              <w:rPr>
                <w:bCs/>
                <w:lang w:eastAsia="ar-SA"/>
              </w:rPr>
            </w:pPr>
            <w:r w:rsidRPr="00C67A87">
              <w:rPr>
                <w:bCs/>
                <w:lang w:eastAsia="ar-SA"/>
              </w:rPr>
              <w:t>2</w:t>
            </w:r>
          </w:p>
        </w:tc>
        <w:tc>
          <w:tcPr>
            <w:tcW w:w="1985" w:type="dxa"/>
          </w:tcPr>
          <w:p w:rsidR="00A27606" w:rsidRPr="008C0D80" w:rsidRDefault="00A27606" w:rsidP="00A4718F">
            <w:pPr>
              <w:jc w:val="both"/>
            </w:pPr>
            <w:r w:rsidRPr="008C0D80">
              <w:t xml:space="preserve">Математика. </w:t>
            </w:r>
          </w:p>
          <w:p w:rsidR="00A4718F" w:rsidRPr="008C0D80" w:rsidRDefault="00A27606" w:rsidP="00A4718F">
            <w:pPr>
              <w:jc w:val="both"/>
            </w:pPr>
            <w:r w:rsidRPr="008C0D80">
              <w:t>6 класс</w:t>
            </w:r>
          </w:p>
        </w:tc>
        <w:tc>
          <w:tcPr>
            <w:tcW w:w="2551" w:type="dxa"/>
          </w:tcPr>
          <w:p w:rsidR="00A4718F" w:rsidRPr="00A27606" w:rsidRDefault="00A27606" w:rsidP="006E7EB6">
            <w:pPr>
              <w:pStyle w:val="afe"/>
              <w:rPr>
                <w:rFonts w:ascii="Times New Roman" w:hAnsi="Times New Roman" w:cs="Times New Roman"/>
              </w:rPr>
            </w:pPr>
            <w:r w:rsidRPr="00A27606">
              <w:rPr>
                <w:rFonts w:ascii="Times New Roman" w:hAnsi="Times New Roman" w:cs="Times New Roman"/>
                <w:color w:val="000000"/>
                <w:sz w:val="23"/>
                <w:szCs w:val="23"/>
                <w:shd w:val="clear" w:color="auto" w:fill="FFFFFF"/>
              </w:rPr>
              <w:t>Никольский СМ., Потапов М.К., Решетников Н.Н. и др.</w:t>
            </w:r>
          </w:p>
        </w:tc>
        <w:tc>
          <w:tcPr>
            <w:tcW w:w="2410" w:type="dxa"/>
          </w:tcPr>
          <w:p w:rsidR="00A4718F" w:rsidRPr="00C67A87" w:rsidRDefault="00A4718F" w:rsidP="006E7EB6">
            <w:pPr>
              <w:suppressLineNumbers/>
              <w:suppressAutoHyphens/>
              <w:snapToGrid w:val="0"/>
              <w:jc w:val="center"/>
            </w:pPr>
            <w:r w:rsidRPr="00C67A87">
              <w:t>Издательство</w:t>
            </w:r>
          </w:p>
          <w:p w:rsidR="00A4718F" w:rsidRPr="00C67A87" w:rsidRDefault="00A4718F" w:rsidP="006E7EB6">
            <w:pPr>
              <w:suppressLineNumbers/>
              <w:suppressAutoHyphens/>
              <w:snapToGrid w:val="0"/>
              <w:jc w:val="center"/>
              <w:rPr>
                <w:bCs/>
                <w:lang w:eastAsia="ar-SA"/>
              </w:rPr>
            </w:pPr>
            <w:r w:rsidRPr="00C67A87">
              <w:t xml:space="preserve"> «Просвещение»</w:t>
            </w:r>
          </w:p>
        </w:tc>
        <w:tc>
          <w:tcPr>
            <w:tcW w:w="1276" w:type="dxa"/>
            <w:shd w:val="clear" w:color="auto" w:fill="auto"/>
          </w:tcPr>
          <w:p w:rsidR="00A4718F" w:rsidRPr="00C67A87" w:rsidRDefault="00A27606" w:rsidP="006E7EB6">
            <w:pPr>
              <w:suppressLineNumbers/>
              <w:suppressAutoHyphens/>
              <w:snapToGrid w:val="0"/>
              <w:jc w:val="center"/>
              <w:rPr>
                <w:bCs/>
                <w:lang w:eastAsia="ar-SA"/>
              </w:rPr>
            </w:pPr>
            <w:r>
              <w:rPr>
                <w:bCs/>
                <w:lang w:eastAsia="ar-SA"/>
              </w:rPr>
              <w:t>6</w:t>
            </w:r>
          </w:p>
        </w:tc>
        <w:tc>
          <w:tcPr>
            <w:tcW w:w="992" w:type="dxa"/>
            <w:shd w:val="clear" w:color="auto" w:fill="auto"/>
          </w:tcPr>
          <w:p w:rsidR="00A4718F" w:rsidRPr="00C67A87" w:rsidRDefault="00A27606" w:rsidP="002C6808">
            <w:pPr>
              <w:suppressLineNumbers/>
              <w:suppressAutoHyphens/>
              <w:snapToGrid w:val="0"/>
              <w:jc w:val="center"/>
              <w:rPr>
                <w:bCs/>
                <w:lang w:eastAsia="ar-SA"/>
              </w:rPr>
            </w:pPr>
            <w:r>
              <w:rPr>
                <w:bCs/>
                <w:lang w:eastAsia="ar-SA"/>
              </w:rPr>
              <w:t>56</w:t>
            </w:r>
          </w:p>
        </w:tc>
      </w:tr>
      <w:tr w:rsidR="007B4486" w:rsidRPr="00C67A87" w:rsidTr="007B4486">
        <w:tblPrEx>
          <w:tblCellMar>
            <w:top w:w="55" w:type="dxa"/>
            <w:left w:w="55" w:type="dxa"/>
            <w:bottom w:w="55" w:type="dxa"/>
            <w:right w:w="55" w:type="dxa"/>
          </w:tblCellMar>
        </w:tblPrEx>
        <w:trPr>
          <w:trHeight w:val="20"/>
        </w:trPr>
        <w:tc>
          <w:tcPr>
            <w:tcW w:w="850" w:type="dxa"/>
            <w:shd w:val="clear" w:color="auto" w:fill="auto"/>
          </w:tcPr>
          <w:p w:rsidR="00A4718F" w:rsidRPr="00C67A87" w:rsidRDefault="00A4718F" w:rsidP="006E7EB6">
            <w:pPr>
              <w:suppressLineNumbers/>
              <w:suppressAutoHyphens/>
              <w:snapToGrid w:val="0"/>
              <w:jc w:val="center"/>
              <w:rPr>
                <w:bCs/>
                <w:lang w:eastAsia="ar-SA"/>
              </w:rPr>
            </w:pPr>
            <w:r w:rsidRPr="00C67A87">
              <w:rPr>
                <w:bCs/>
                <w:lang w:eastAsia="ar-SA"/>
              </w:rPr>
              <w:t>3</w:t>
            </w:r>
          </w:p>
        </w:tc>
        <w:tc>
          <w:tcPr>
            <w:tcW w:w="1985" w:type="dxa"/>
          </w:tcPr>
          <w:p w:rsidR="00A27606" w:rsidRPr="008C0D80" w:rsidRDefault="00A27606" w:rsidP="00A4718F">
            <w:pPr>
              <w:jc w:val="both"/>
            </w:pPr>
            <w:r w:rsidRPr="008C0D80">
              <w:t>Английский язык.</w:t>
            </w:r>
          </w:p>
          <w:p w:rsidR="00A27606" w:rsidRPr="008C0D80" w:rsidRDefault="00A27606" w:rsidP="00A4718F">
            <w:pPr>
              <w:jc w:val="both"/>
            </w:pPr>
            <w:r w:rsidRPr="008C0D80">
              <w:t xml:space="preserve"> 6 класс.</w:t>
            </w:r>
          </w:p>
          <w:p w:rsidR="00A4718F" w:rsidRPr="008C0D80" w:rsidRDefault="00A27606" w:rsidP="00270F62">
            <w:pPr>
              <w:jc w:val="both"/>
            </w:pPr>
            <w:r w:rsidRPr="008C0D80">
              <w:t xml:space="preserve"> </w:t>
            </w:r>
            <w:r w:rsidR="00270F62">
              <w:t>(в</w:t>
            </w:r>
            <w:r w:rsidRPr="008C0D80">
              <w:t xml:space="preserve"> 2 частях</w:t>
            </w:r>
            <w:r w:rsidR="00270F62">
              <w:t>)</w:t>
            </w:r>
          </w:p>
        </w:tc>
        <w:tc>
          <w:tcPr>
            <w:tcW w:w="2551" w:type="dxa"/>
          </w:tcPr>
          <w:p w:rsidR="00A4718F" w:rsidRPr="00E92B36" w:rsidRDefault="00A27606" w:rsidP="007F70CD">
            <w:r w:rsidRPr="00A27606">
              <w:rPr>
                <w:color w:val="000000"/>
                <w:sz w:val="23"/>
                <w:szCs w:val="23"/>
                <w:shd w:val="clear" w:color="auto" w:fill="FFFFFF"/>
              </w:rPr>
              <w:t>Вербицкая М.В., Гаярделли М., Редли П., Савчук Л.О. / Под ред. Вербицкой М.В.</w:t>
            </w:r>
          </w:p>
        </w:tc>
        <w:tc>
          <w:tcPr>
            <w:tcW w:w="2410" w:type="dxa"/>
          </w:tcPr>
          <w:p w:rsidR="00A4718F" w:rsidRPr="00C67A87" w:rsidRDefault="00A27606" w:rsidP="006E7EB6">
            <w:pPr>
              <w:suppressLineNumbers/>
              <w:suppressAutoHyphens/>
              <w:snapToGrid w:val="0"/>
              <w:jc w:val="center"/>
              <w:rPr>
                <w:bCs/>
                <w:lang w:eastAsia="ar-SA"/>
              </w:rPr>
            </w:pPr>
            <w:r>
              <w:t>Издательский центр «ВЕНТАНА-ГРАФ»</w:t>
            </w:r>
          </w:p>
        </w:tc>
        <w:tc>
          <w:tcPr>
            <w:tcW w:w="1276" w:type="dxa"/>
            <w:shd w:val="clear" w:color="auto" w:fill="auto"/>
          </w:tcPr>
          <w:p w:rsidR="00A4718F" w:rsidRPr="00C67A87" w:rsidRDefault="00A4718F" w:rsidP="006E7EB6">
            <w:pPr>
              <w:suppressLineNumbers/>
              <w:suppressAutoHyphens/>
              <w:snapToGrid w:val="0"/>
              <w:jc w:val="center"/>
              <w:rPr>
                <w:bCs/>
                <w:lang w:eastAsia="ar-SA"/>
              </w:rPr>
            </w:pPr>
            <w:r>
              <w:rPr>
                <w:bCs/>
                <w:lang w:eastAsia="ar-SA"/>
              </w:rPr>
              <w:t>6</w:t>
            </w:r>
          </w:p>
        </w:tc>
        <w:tc>
          <w:tcPr>
            <w:tcW w:w="992" w:type="dxa"/>
            <w:shd w:val="clear" w:color="auto" w:fill="auto"/>
          </w:tcPr>
          <w:p w:rsidR="00A4718F" w:rsidRPr="00C67A87" w:rsidRDefault="00A27606" w:rsidP="002C6808">
            <w:pPr>
              <w:suppressLineNumbers/>
              <w:suppressAutoHyphens/>
              <w:snapToGrid w:val="0"/>
              <w:jc w:val="center"/>
              <w:rPr>
                <w:bCs/>
                <w:lang w:eastAsia="ar-SA"/>
              </w:rPr>
            </w:pPr>
            <w:r>
              <w:rPr>
                <w:bCs/>
                <w:lang w:eastAsia="ar-SA"/>
              </w:rPr>
              <w:t>48</w:t>
            </w:r>
          </w:p>
        </w:tc>
      </w:tr>
      <w:tr w:rsidR="007B4486" w:rsidRPr="00C67A87" w:rsidTr="007B4486">
        <w:tblPrEx>
          <w:tblCellMar>
            <w:top w:w="55" w:type="dxa"/>
            <w:left w:w="55" w:type="dxa"/>
            <w:bottom w:w="55" w:type="dxa"/>
            <w:right w:w="55" w:type="dxa"/>
          </w:tblCellMar>
        </w:tblPrEx>
        <w:trPr>
          <w:trHeight w:val="20"/>
        </w:trPr>
        <w:tc>
          <w:tcPr>
            <w:tcW w:w="850" w:type="dxa"/>
            <w:shd w:val="clear" w:color="auto" w:fill="auto"/>
          </w:tcPr>
          <w:p w:rsidR="00A4718F" w:rsidRPr="00C67A87" w:rsidRDefault="00A4718F" w:rsidP="006E7EB6">
            <w:pPr>
              <w:suppressLineNumbers/>
              <w:suppressAutoHyphens/>
              <w:snapToGrid w:val="0"/>
              <w:jc w:val="center"/>
              <w:rPr>
                <w:bCs/>
                <w:lang w:eastAsia="ar-SA"/>
              </w:rPr>
            </w:pPr>
            <w:r>
              <w:rPr>
                <w:bCs/>
                <w:lang w:eastAsia="ar-SA"/>
              </w:rPr>
              <w:t>4</w:t>
            </w:r>
          </w:p>
        </w:tc>
        <w:tc>
          <w:tcPr>
            <w:tcW w:w="1985" w:type="dxa"/>
          </w:tcPr>
          <w:p w:rsidR="00A27606" w:rsidRPr="008C0D80" w:rsidRDefault="00A27606" w:rsidP="00A4718F">
            <w:pPr>
              <w:jc w:val="both"/>
            </w:pPr>
            <w:r w:rsidRPr="008C0D80">
              <w:t xml:space="preserve">Информатика: учебник для </w:t>
            </w:r>
          </w:p>
          <w:p w:rsidR="00A4718F" w:rsidRPr="008C0D80" w:rsidRDefault="00A27606" w:rsidP="00A4718F">
            <w:pPr>
              <w:jc w:val="both"/>
            </w:pPr>
            <w:r w:rsidRPr="008C0D80">
              <w:t>6 класса</w:t>
            </w:r>
          </w:p>
        </w:tc>
        <w:tc>
          <w:tcPr>
            <w:tcW w:w="2551" w:type="dxa"/>
          </w:tcPr>
          <w:p w:rsidR="00A4718F" w:rsidRPr="00E92B36" w:rsidRDefault="00A27606" w:rsidP="007F70CD">
            <w:r>
              <w:rPr>
                <w:color w:val="000000"/>
                <w:sz w:val="23"/>
                <w:szCs w:val="23"/>
                <w:shd w:val="clear" w:color="auto" w:fill="FFFFFF"/>
              </w:rPr>
              <w:t>Босова Л.Л., Босова А.Ю.</w:t>
            </w:r>
          </w:p>
        </w:tc>
        <w:tc>
          <w:tcPr>
            <w:tcW w:w="2410" w:type="dxa"/>
          </w:tcPr>
          <w:p w:rsidR="00A4718F" w:rsidRPr="00C67A87" w:rsidRDefault="00A27606" w:rsidP="002C6808">
            <w:pPr>
              <w:suppressLineNumbers/>
              <w:suppressAutoHyphens/>
              <w:snapToGrid w:val="0"/>
              <w:jc w:val="center"/>
              <w:rPr>
                <w:bCs/>
                <w:lang w:eastAsia="ar-SA"/>
              </w:rPr>
            </w:pPr>
            <w:r>
              <w:t>БИНОМ. Лаборатория знаний</w:t>
            </w:r>
          </w:p>
        </w:tc>
        <w:tc>
          <w:tcPr>
            <w:tcW w:w="1276" w:type="dxa"/>
            <w:shd w:val="clear" w:color="auto" w:fill="auto"/>
          </w:tcPr>
          <w:p w:rsidR="00A4718F" w:rsidRDefault="00A27606" w:rsidP="006E7EB6">
            <w:pPr>
              <w:suppressLineNumbers/>
              <w:suppressAutoHyphens/>
              <w:snapToGrid w:val="0"/>
              <w:jc w:val="center"/>
              <w:rPr>
                <w:bCs/>
                <w:lang w:eastAsia="ar-SA"/>
              </w:rPr>
            </w:pPr>
            <w:r>
              <w:rPr>
                <w:bCs/>
                <w:lang w:eastAsia="ar-SA"/>
              </w:rPr>
              <w:t>6</w:t>
            </w:r>
          </w:p>
        </w:tc>
        <w:tc>
          <w:tcPr>
            <w:tcW w:w="992" w:type="dxa"/>
            <w:shd w:val="clear" w:color="auto" w:fill="auto"/>
          </w:tcPr>
          <w:p w:rsidR="00A4718F" w:rsidRDefault="00A27606" w:rsidP="002C6808">
            <w:pPr>
              <w:suppressLineNumbers/>
              <w:suppressAutoHyphens/>
              <w:snapToGrid w:val="0"/>
              <w:jc w:val="center"/>
              <w:rPr>
                <w:bCs/>
                <w:lang w:eastAsia="ar-SA"/>
              </w:rPr>
            </w:pPr>
            <w:r>
              <w:rPr>
                <w:bCs/>
                <w:lang w:eastAsia="ar-SA"/>
              </w:rPr>
              <w:t>22</w:t>
            </w:r>
          </w:p>
        </w:tc>
      </w:tr>
      <w:tr w:rsidR="007B4486" w:rsidRPr="00C67A87" w:rsidTr="007B4486">
        <w:tblPrEx>
          <w:tblCellMar>
            <w:top w:w="55" w:type="dxa"/>
            <w:left w:w="55" w:type="dxa"/>
            <w:bottom w:w="55" w:type="dxa"/>
            <w:right w:w="55" w:type="dxa"/>
          </w:tblCellMar>
        </w:tblPrEx>
        <w:trPr>
          <w:trHeight w:val="20"/>
        </w:trPr>
        <w:tc>
          <w:tcPr>
            <w:tcW w:w="10064" w:type="dxa"/>
            <w:gridSpan w:val="6"/>
            <w:shd w:val="clear" w:color="auto" w:fill="auto"/>
          </w:tcPr>
          <w:p w:rsidR="007B4486" w:rsidRPr="00C67A87" w:rsidRDefault="007B4486" w:rsidP="007B4486">
            <w:pPr>
              <w:suppressLineNumbers/>
              <w:suppressAutoHyphens/>
              <w:snapToGrid w:val="0"/>
              <w:rPr>
                <w:bCs/>
                <w:lang w:eastAsia="ar-SA"/>
              </w:rPr>
            </w:pPr>
            <w:r>
              <w:rPr>
                <w:bCs/>
                <w:lang w:eastAsia="ar-SA"/>
              </w:rPr>
              <w:t xml:space="preserve"> </w:t>
            </w:r>
            <w:r w:rsidR="001B3EB0">
              <w:rPr>
                <w:bCs/>
                <w:lang w:eastAsia="ar-SA"/>
              </w:rPr>
              <w:t xml:space="preserve">              </w:t>
            </w:r>
            <w:r>
              <w:rPr>
                <w:bCs/>
                <w:lang w:eastAsia="ar-SA"/>
              </w:rPr>
              <w:t xml:space="preserve"> Итого:                                                                                                                            </w:t>
            </w:r>
            <w:r w:rsidR="001B3EB0">
              <w:rPr>
                <w:bCs/>
                <w:lang w:eastAsia="ar-SA"/>
              </w:rPr>
              <w:t xml:space="preserve">        182</w:t>
            </w:r>
          </w:p>
          <w:p w:rsidR="007B4486" w:rsidRDefault="007B4486" w:rsidP="002C6808">
            <w:pPr>
              <w:suppressLineNumbers/>
              <w:suppressAutoHyphens/>
              <w:snapToGrid w:val="0"/>
              <w:jc w:val="center"/>
              <w:rPr>
                <w:bCs/>
                <w:lang w:eastAsia="ar-SA"/>
              </w:rPr>
            </w:pPr>
          </w:p>
        </w:tc>
      </w:tr>
    </w:tbl>
    <w:p w:rsidR="006E7EB6" w:rsidRPr="00350453" w:rsidRDefault="006E7EB6" w:rsidP="006E7EB6">
      <w:pPr>
        <w:pStyle w:val="22"/>
        <w:tabs>
          <w:tab w:val="clear" w:pos="1260"/>
        </w:tabs>
        <w:outlineLvl w:val="0"/>
        <w:rPr>
          <w:b/>
          <w:szCs w:val="24"/>
        </w:rPr>
      </w:pPr>
      <w:r w:rsidRPr="00350453">
        <w:rPr>
          <w:b/>
          <w:szCs w:val="24"/>
        </w:rPr>
        <w:t xml:space="preserve">            </w:t>
      </w: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7B4486">
      <w:pPr>
        <w:pStyle w:val="22"/>
        <w:tabs>
          <w:tab w:val="clear" w:pos="1260"/>
        </w:tabs>
        <w:ind w:right="337"/>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6E7EB6" w:rsidRPr="00350453" w:rsidRDefault="006E7EB6"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Pr="00350453" w:rsidRDefault="00AE346F" w:rsidP="00AE346F">
      <w:pPr>
        <w:pStyle w:val="10"/>
        <w:ind w:left="432" w:hanging="432"/>
        <w:jc w:val="center"/>
        <w:rPr>
          <w:sz w:val="22"/>
          <w:szCs w:val="22"/>
        </w:rPr>
      </w:pPr>
      <w:r w:rsidRPr="00350453">
        <w:rPr>
          <w:sz w:val="28"/>
          <w:szCs w:val="28"/>
        </w:rPr>
        <w:t>КОНТРАКТ №______</w:t>
      </w:r>
    </w:p>
    <w:p w:rsidR="00AE346F" w:rsidRPr="00350453" w:rsidRDefault="00AE346F" w:rsidP="00AE346F">
      <w:pPr>
        <w:tabs>
          <w:tab w:val="left" w:pos="567"/>
          <w:tab w:val="left" w:pos="709"/>
        </w:tabs>
        <w:ind w:firstLine="567"/>
        <w:rPr>
          <w:sz w:val="22"/>
          <w:szCs w:val="22"/>
        </w:rPr>
      </w:pPr>
    </w:p>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270F62">
        <w:rPr>
          <w:b/>
        </w:rPr>
        <w:t xml:space="preserve">                            </w:t>
      </w:r>
      <w:r w:rsidR="00913197">
        <w:rPr>
          <w:b/>
        </w:rPr>
        <w:t xml:space="preserve">  </w:t>
      </w:r>
      <w:r w:rsidRPr="00350453">
        <w:rPr>
          <w:b/>
        </w:rPr>
        <w:t>«____»___________ 201</w:t>
      </w:r>
      <w:r w:rsidR="00913197">
        <w:rPr>
          <w:b/>
        </w:rPr>
        <w:t>6</w:t>
      </w:r>
      <w:r w:rsidRPr="00350453">
        <w:rPr>
          <w:b/>
        </w:rPr>
        <w:t xml:space="preserve"> г.</w:t>
      </w:r>
    </w:p>
    <w:p w:rsidR="00BA7F20" w:rsidRPr="00350453" w:rsidRDefault="00BA7F20" w:rsidP="00BA7F20">
      <w:pPr>
        <w:tabs>
          <w:tab w:val="left" w:pos="567"/>
          <w:tab w:val="left" w:pos="709"/>
        </w:tabs>
        <w:ind w:firstLine="567"/>
        <w:jc w:val="both"/>
        <w:rPr>
          <w:b/>
        </w:rPr>
      </w:pPr>
    </w:p>
    <w:p w:rsidR="00AE346F" w:rsidRPr="00350453" w:rsidRDefault="00AE346F" w:rsidP="00AE346F">
      <w:pPr>
        <w:tabs>
          <w:tab w:val="left" w:pos="567"/>
          <w:tab w:val="left" w:pos="709"/>
        </w:tabs>
        <w:ind w:firstLine="567"/>
        <w:jc w:val="both"/>
        <w:rPr>
          <w:color w:val="4F81BD"/>
          <w:sz w:val="12"/>
          <w:szCs w:val="12"/>
        </w:rPr>
      </w:pPr>
    </w:p>
    <w:p w:rsidR="00AE346F" w:rsidRPr="00C74EDF" w:rsidRDefault="00C74EDF" w:rsidP="00AE346F">
      <w:pPr>
        <w:ind w:firstLine="567"/>
        <w:jc w:val="both"/>
      </w:pPr>
      <w:r w:rsidRPr="00C74EDF">
        <w:rPr>
          <w:b/>
          <w:bCs/>
        </w:rPr>
        <w:t xml:space="preserve">Муниципальное </w:t>
      </w:r>
      <w:r w:rsidR="00660ED8">
        <w:rPr>
          <w:b/>
          <w:bCs/>
        </w:rPr>
        <w:t xml:space="preserve">бюджетное </w:t>
      </w:r>
      <w:r w:rsidRPr="00C74EDF">
        <w:rPr>
          <w:b/>
          <w:bCs/>
        </w:rPr>
        <w:t>общеобразовательное учреждение  школа №</w:t>
      </w:r>
      <w:r w:rsidR="00225C5B">
        <w:rPr>
          <w:b/>
          <w:bCs/>
        </w:rPr>
        <w:t xml:space="preserve"> </w:t>
      </w:r>
      <w:r w:rsidR="0026188C">
        <w:rPr>
          <w:b/>
          <w:bCs/>
        </w:rPr>
        <w:t>6</w:t>
      </w:r>
      <w:r w:rsidR="00A24349">
        <w:rPr>
          <w:b/>
          <w:bCs/>
        </w:rPr>
        <w:t xml:space="preserve"> </w:t>
      </w:r>
      <w:r w:rsidR="000E53D5">
        <w:rPr>
          <w:b/>
          <w:bCs/>
        </w:rPr>
        <w:t>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r w:rsidR="0026188C">
        <w:rPr>
          <w:b/>
        </w:rPr>
        <w:t>Кругловой Ольги Владимировны</w:t>
      </w:r>
      <w:r w:rsidRPr="00C74EDF">
        <w:rPr>
          <w:b/>
        </w:rPr>
        <w:t>,</w:t>
      </w:r>
      <w:r w:rsidR="00D3074C" w:rsidRPr="00C74EDF">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4"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5" w:history="1"/>
      <w:r w:rsidR="00AE346F" w:rsidRPr="00C74EDF">
        <w:rPr>
          <w:color w:val="000000"/>
        </w:rPr>
        <w:t>закона</w:t>
      </w:r>
      <w:r w:rsidR="00AE346F" w:rsidRPr="00C74EDF">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r w:rsidR="00AE346F" w:rsidRPr="00350453">
        <w:rPr>
          <w:rFonts w:eastAsia="Calibri"/>
        </w:rPr>
        <w:t xml:space="preserve">указаны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AE346F">
      <w:pPr>
        <w:ind w:left="2880" w:firstLine="720"/>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пункт включается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lastRenderedPageBreak/>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Авансирование не предусмотрено</w:t>
      </w:r>
      <w:r w:rsidR="003A7B50">
        <w:rPr>
          <w:szCs w:val="24"/>
        </w:rPr>
        <w:t>.</w:t>
      </w:r>
      <w:r w:rsidR="006E78FC">
        <w:rPr>
          <w:szCs w:val="24"/>
        </w:rPr>
        <w:t xml:space="preserve"> </w:t>
      </w:r>
      <w:r w:rsidR="00476409" w:rsidRPr="005D5588">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A7B50">
        <w:rPr>
          <w:szCs w:val="24"/>
        </w:rPr>
        <w:t>оригиналов</w:t>
      </w:r>
      <w:r w:rsidR="00476409" w:rsidRPr="005D5588">
        <w:rPr>
          <w:szCs w:val="24"/>
        </w:rPr>
        <w:t xml:space="preserve"> </w:t>
      </w:r>
      <w:r w:rsidR="001C22E3">
        <w:rPr>
          <w:szCs w:val="24"/>
        </w:rPr>
        <w:t xml:space="preserve">счета и/или </w:t>
      </w:r>
      <w:r w:rsidR="00476409" w:rsidRPr="005D5588">
        <w:rPr>
          <w:szCs w:val="24"/>
        </w:rPr>
        <w:t>счет-фактуры,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w:t>
      </w:r>
      <w:r w:rsidR="006E78FC">
        <w:t xml:space="preserve"> </w:t>
      </w:r>
      <w:r w:rsidRPr="00E54EF1">
        <w:t>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3.2.4. Поставщик обязан в течение 1 (одного) рабочего дня со дня обращения Заказчиком заменить дефектный  товар на товар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3.3.2. Определять лиц, непосредственно участвующих в контроле за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26188C" w:rsidRDefault="0026188C" w:rsidP="0026188C">
      <w:pPr>
        <w:pStyle w:val="210"/>
        <w:tabs>
          <w:tab w:val="clear" w:pos="1260"/>
        </w:tabs>
        <w:rPr>
          <w:szCs w:val="24"/>
        </w:rPr>
      </w:pPr>
      <w:r>
        <w:t xml:space="preserve">         </w:t>
      </w:r>
      <w:r w:rsidR="00AE346F" w:rsidRPr="005D5588">
        <w:t xml:space="preserve">4.1. Доставка товара осуществляется по адресу:  </w:t>
      </w:r>
      <w:r w:rsidRPr="00C87F41">
        <w:rPr>
          <w:szCs w:val="24"/>
        </w:rPr>
        <w:t>15580</w:t>
      </w:r>
      <w:r>
        <w:rPr>
          <w:szCs w:val="24"/>
        </w:rPr>
        <w:t>5</w:t>
      </w:r>
      <w:r w:rsidRPr="00C87F41">
        <w:rPr>
          <w:szCs w:val="24"/>
        </w:rPr>
        <w:t xml:space="preserve">, Ивановская область, город Кинешма, улица </w:t>
      </w:r>
      <w:r>
        <w:rPr>
          <w:szCs w:val="24"/>
        </w:rPr>
        <w:t>Вичугская</w:t>
      </w:r>
      <w:r w:rsidRPr="00C87F41">
        <w:rPr>
          <w:szCs w:val="24"/>
        </w:rPr>
        <w:t xml:space="preserve">, дом </w:t>
      </w:r>
      <w:r>
        <w:rPr>
          <w:szCs w:val="24"/>
        </w:rPr>
        <w:t>176а.</w:t>
      </w:r>
    </w:p>
    <w:p w:rsidR="00AE346F" w:rsidRPr="005D5588" w:rsidRDefault="00AE346F" w:rsidP="00AE346F">
      <w:pPr>
        <w:ind w:firstLine="567"/>
        <w:jc w:val="both"/>
      </w:pPr>
      <w:r w:rsidRPr="005D5588">
        <w:lastRenderedPageBreak/>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с даты заключения настоящего </w:t>
      </w:r>
      <w:r w:rsidRPr="005D5588">
        <w:t>Контракта.</w:t>
      </w:r>
    </w:p>
    <w:p w:rsidR="00AE346F" w:rsidRPr="00350453" w:rsidRDefault="00AE346F" w:rsidP="00AE346F">
      <w:pPr>
        <w:ind w:firstLine="567"/>
        <w:jc w:val="both"/>
      </w:pPr>
      <w:r w:rsidRPr="005D5588">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не имеющий соответствующих документов, а также если прилагаемые документы не соответствуют поставленной партии, товар</w:t>
      </w:r>
      <w:r w:rsidRPr="00350453">
        <w:t xml:space="preserve"> считается непоставленным.</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4.7. При передаче товара Поставщик предоставляет следующие доку</w:t>
      </w:r>
      <w:r w:rsidR="00C72518">
        <w:t>менты в двух экземплярах:</w:t>
      </w:r>
      <w:r w:rsidR="0026188C">
        <w:t xml:space="preserve"> счета и</w:t>
      </w:r>
      <w:r w:rsidR="006E78FC">
        <w:t>/или</w:t>
      </w:r>
      <w:r w:rsidR="00C72518">
        <w:t xml:space="preserve"> </w:t>
      </w:r>
      <w:r w:rsidRPr="00350453">
        <w:t xml:space="preserve"> счета-фактуры, товарные накладн</w:t>
      </w:r>
      <w:r w:rsidR="00C72518">
        <w:t>ые</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В случае обнаружения при приемке в товаре недостатков, недостач или иных несоответствий условиям  настоящего Контракта, в т.ч.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lastRenderedPageBreak/>
        <w:t>КАЧЕСТВО ТОВАРА</w:t>
      </w:r>
    </w:p>
    <w:p w:rsidR="00F14286" w:rsidRPr="00C87F41" w:rsidRDefault="00AE346F" w:rsidP="00F14286">
      <w:pPr>
        <w:snapToGrid w:val="0"/>
        <w:ind w:firstLine="567"/>
        <w:jc w:val="both"/>
      </w:pPr>
      <w:r w:rsidRPr="00C87F41">
        <w:t xml:space="preserve">6.1. </w:t>
      </w:r>
      <w:r w:rsidR="00F14286" w:rsidRPr="00C87F41">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4286" w:rsidRPr="00C87F41" w:rsidRDefault="00F14286" w:rsidP="00F14286">
      <w:pPr>
        <w:snapToGrid w:val="0"/>
        <w:jc w:val="both"/>
      </w:pPr>
      <w:r w:rsidRPr="00C87F41">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A15867">
        <w:rPr>
          <w:rFonts w:eastAsia="Calibri"/>
        </w:rPr>
        <w:t>5</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Бумага должна соответствовать национальному  стандарту Российской Федерации  ГОСТ Р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Издание поставляемых учебников должно быть произведено организациями, входящими в перечень организаций, утвержденный приказом Минобрнауки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6"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П = (Ц - В) х С (где Ц – цена 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476409" w:rsidRPr="00792A4D" w:rsidRDefault="00476409" w:rsidP="00923A97">
      <w:pPr>
        <w:pStyle w:val="af5"/>
        <w:ind w:left="0" w:firstLine="567"/>
      </w:pPr>
      <w:r w:rsidRPr="00792A4D">
        <w:lastRenderedPageBreak/>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76409" w:rsidRPr="00792A4D" w:rsidRDefault="00476409" w:rsidP="00923A97">
      <w:pPr>
        <w:pStyle w:val="af5"/>
        <w:ind w:left="0" w:firstLine="567"/>
      </w:pPr>
      <w:r w:rsidRPr="00792A4D">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F1F44" w:rsidRDefault="00476409" w:rsidP="00923A97">
      <w:pPr>
        <w:pStyle w:val="af5"/>
        <w:ind w:left="0" w:firstLine="567"/>
        <w:rPr>
          <w:rFonts w:ascii="Arial" w:hAnsi="Arial" w:cs="Arial"/>
        </w:rPr>
      </w:pPr>
      <w:r>
        <w:t>7</w:t>
      </w:r>
      <w:r w:rsidRPr="007F425C">
        <w:t xml:space="preserve">.3. </w:t>
      </w:r>
      <w:r w:rsidR="00EF1F44" w:rsidRPr="00EF1F44">
        <w:t>В 2016 году, заказчик предоставляет отсрочку уплаты неустоек (штрафов, пеней) и (или) осуществляет списание начисленных сумм неустоек (штрафов, пеней) в случаях и в порядке, которые определены Правительством Российской Федерации</w:t>
      </w:r>
      <w:r w:rsidR="00EF1F44">
        <w:rPr>
          <w:rFonts w:ascii="Arial" w:hAnsi="Arial" w:cs="Arial"/>
        </w:rPr>
        <w:t>.</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 xml:space="preserve">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w:t>
      </w:r>
      <w:r w:rsidRPr="00C87F41">
        <w:rPr>
          <w:b w:val="0"/>
          <w:sz w:val="24"/>
          <w:szCs w:val="24"/>
        </w:rPr>
        <w:lastRenderedPageBreak/>
        <w:t>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t>8.4. Если обстоятельства, указанные в п. 8.1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 xml:space="preserve">.1.  Настоящий Контракт  вступает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lastRenderedPageBreak/>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0.15. В случае изменения у какой</w:t>
      </w:r>
      <w:r w:rsidRPr="00E54EF1">
        <w:t>-либо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школа № </w:t>
      </w:r>
      <w:r w:rsidR="0026188C">
        <w:rPr>
          <w:b/>
          <w:bCs/>
        </w:rPr>
        <w:t xml:space="preserve">6 </w:t>
      </w:r>
      <w:r w:rsidR="000E53D5">
        <w:rPr>
          <w:b/>
          <w:bCs/>
        </w:rPr>
        <w:t>городского округа Кинешма</w:t>
      </w:r>
    </w:p>
    <w:p w:rsidR="0026188C" w:rsidRPr="0046017F" w:rsidRDefault="0026188C" w:rsidP="0026188C">
      <w:pPr>
        <w:tabs>
          <w:tab w:val="left" w:pos="0"/>
          <w:tab w:val="left" w:pos="6105"/>
        </w:tabs>
        <w:jc w:val="both"/>
      </w:pPr>
      <w:r w:rsidRPr="0046017F">
        <w:t>Адрес: 15580</w:t>
      </w:r>
      <w:r>
        <w:t>5</w:t>
      </w:r>
      <w:r w:rsidRPr="0046017F">
        <w:t>, Ивановская область, город Кинешма, улица Вичугская, дом 176а</w:t>
      </w:r>
    </w:p>
    <w:p w:rsidR="0026188C" w:rsidRPr="0046017F" w:rsidRDefault="0026188C" w:rsidP="0026188C">
      <w:pPr>
        <w:tabs>
          <w:tab w:val="left" w:pos="0"/>
          <w:tab w:val="left" w:pos="6105"/>
        </w:tabs>
        <w:jc w:val="both"/>
      </w:pPr>
      <w:r w:rsidRPr="0046017F">
        <w:t xml:space="preserve">Тел.: (49331) </w:t>
      </w:r>
      <w:r>
        <w:t>5-04-25, 5-04-88</w:t>
      </w:r>
    </w:p>
    <w:p w:rsidR="0026188C" w:rsidRPr="0046017F" w:rsidRDefault="0026188C" w:rsidP="0026188C">
      <w:pPr>
        <w:tabs>
          <w:tab w:val="left" w:pos="0"/>
          <w:tab w:val="left" w:pos="6105"/>
        </w:tabs>
        <w:jc w:val="both"/>
      </w:pPr>
      <w:r w:rsidRPr="0046017F">
        <w:t xml:space="preserve">Адрес электронной почты: </w:t>
      </w:r>
      <w:hyperlink r:id="rId19" w:history="1">
        <w:r w:rsidRPr="0046017F">
          <w:rPr>
            <w:rStyle w:val="a8"/>
            <w:lang w:val="en-US"/>
          </w:rPr>
          <w:t>kineshmaschool</w:t>
        </w:r>
        <w:r w:rsidRPr="0046017F">
          <w:rPr>
            <w:rStyle w:val="a8"/>
          </w:rPr>
          <w:t>6@</w:t>
        </w:r>
        <w:r w:rsidRPr="0046017F">
          <w:rPr>
            <w:rStyle w:val="a8"/>
            <w:lang w:val="en-US"/>
          </w:rPr>
          <w:t>yandex</w:t>
        </w:r>
        <w:r w:rsidRPr="0046017F">
          <w:rPr>
            <w:rStyle w:val="a8"/>
          </w:rPr>
          <w:t>.</w:t>
        </w:r>
        <w:r w:rsidRPr="0046017F">
          <w:rPr>
            <w:rStyle w:val="a8"/>
            <w:lang w:val="en-US"/>
          </w:rPr>
          <w:t>ru</w:t>
        </w:r>
      </w:hyperlink>
      <w:r w:rsidRPr="0046017F">
        <w:t xml:space="preserve"> </w:t>
      </w:r>
    </w:p>
    <w:p w:rsidR="0026188C" w:rsidRPr="0046017F" w:rsidRDefault="0026188C" w:rsidP="0026188C">
      <w:pPr>
        <w:tabs>
          <w:tab w:val="left" w:pos="0"/>
          <w:tab w:val="left" w:pos="6105"/>
        </w:tabs>
        <w:jc w:val="both"/>
      </w:pPr>
      <w:r w:rsidRPr="0046017F">
        <w:t>ИНН 3703012140 КПП 370301001</w:t>
      </w:r>
    </w:p>
    <w:p w:rsidR="0026188C" w:rsidRPr="0046017F" w:rsidRDefault="0026188C" w:rsidP="0026188C">
      <w:pPr>
        <w:tabs>
          <w:tab w:val="left" w:pos="0"/>
          <w:tab w:val="left" w:pos="6105"/>
        </w:tabs>
        <w:jc w:val="both"/>
      </w:pPr>
      <w:r w:rsidRPr="0046017F">
        <w:t xml:space="preserve">Банковские реквизиты: р/сч </w:t>
      </w:r>
      <w:r w:rsidRPr="0046017F">
        <w:rPr>
          <w:rFonts w:eastAsia="Calibri"/>
          <w:color w:val="000000"/>
        </w:rPr>
        <w:t>40701810400001000011</w:t>
      </w:r>
      <w:r w:rsidRPr="0046017F">
        <w:rPr>
          <w:rFonts w:eastAsia="Calibri"/>
          <w:b/>
          <w:color w:val="000000"/>
        </w:rPr>
        <w:t xml:space="preserve"> </w:t>
      </w:r>
      <w:r w:rsidRPr="0046017F">
        <w:t>в Отделении  Иваново г. Иваново,                   л/сч 20336Ц68350 в Управлении Федерального казначейства по Ивановской области,                     БИК 042406001</w:t>
      </w:r>
    </w:p>
    <w:p w:rsidR="006E78FC" w:rsidRPr="00A74D01" w:rsidRDefault="006E78FC" w:rsidP="006E78FC">
      <w:pPr>
        <w:tabs>
          <w:tab w:val="left" w:pos="142"/>
          <w:tab w:val="left" w:pos="6105"/>
        </w:tabs>
        <w:ind w:left="142"/>
        <w:jc w:val="both"/>
        <w:rPr>
          <w:b/>
        </w:rPr>
      </w:pPr>
    </w:p>
    <w:p w:rsidR="006E78FC" w:rsidRPr="00350453" w:rsidRDefault="006E78FC" w:rsidP="006E78FC">
      <w:pPr>
        <w:tabs>
          <w:tab w:val="left" w:pos="142"/>
          <w:tab w:val="left" w:pos="6105"/>
        </w:tabs>
        <w:ind w:left="142"/>
        <w:jc w:val="both"/>
      </w:pPr>
      <w:r w:rsidRPr="00A74D01">
        <w:rPr>
          <w:b/>
        </w:rPr>
        <w:t>Директор_ ________________________</w:t>
      </w:r>
      <w:r w:rsidR="00CB0439">
        <w:rPr>
          <w:b/>
        </w:rPr>
        <w:t>______________________</w:t>
      </w:r>
      <w:r w:rsidRPr="00A74D01">
        <w:rPr>
          <w:b/>
        </w:rPr>
        <w:t xml:space="preserve"> </w:t>
      </w:r>
      <w:r w:rsidR="0026188C">
        <w:rPr>
          <w:b/>
        </w:rPr>
        <w:t>О.В. Круглова</w:t>
      </w:r>
    </w:p>
    <w:p w:rsidR="006E78FC" w:rsidRPr="00A74D01" w:rsidRDefault="006E78FC" w:rsidP="006E78FC">
      <w:pPr>
        <w:tabs>
          <w:tab w:val="left" w:pos="142"/>
          <w:tab w:val="left" w:pos="6105"/>
        </w:tabs>
        <w:ind w:left="142"/>
        <w:jc w:val="both"/>
      </w:pPr>
      <w:r w:rsidRPr="00A74D01">
        <w:t>М.П.</w:t>
      </w:r>
    </w:p>
    <w:p w:rsidR="00EF510F" w:rsidRPr="00923A97" w:rsidRDefault="00EF510F" w:rsidP="00EF510F">
      <w:pPr>
        <w:tabs>
          <w:tab w:val="left" w:pos="0"/>
          <w:tab w:val="left" w:pos="6105"/>
        </w:tabs>
        <w:jc w:val="both"/>
      </w:pPr>
    </w:p>
    <w:p w:rsidR="00EF510F" w:rsidRPr="00923A97" w:rsidRDefault="00EF510F" w:rsidP="006E78FC">
      <w:pPr>
        <w:tabs>
          <w:tab w:val="left" w:pos="0"/>
          <w:tab w:val="left" w:pos="6105"/>
        </w:tabs>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C87F41" w:rsidRDefault="00EF510F" w:rsidP="00A24349">
      <w:pPr>
        <w:tabs>
          <w:tab w:val="left" w:pos="0"/>
          <w:tab w:val="left" w:pos="6105"/>
        </w:tabs>
        <w:ind w:left="142"/>
        <w:jc w:val="both"/>
        <w:rPr>
          <w:b/>
        </w:rPr>
      </w:pPr>
      <w:r w:rsidRPr="00923A97">
        <w:t>М.П.</w:t>
      </w:r>
    </w:p>
    <w:p w:rsidR="00A24349" w:rsidRDefault="00A24349" w:rsidP="00A24349">
      <w:pPr>
        <w:tabs>
          <w:tab w:val="left" w:pos="0"/>
          <w:tab w:val="left" w:pos="6105"/>
        </w:tabs>
        <w:ind w:left="142"/>
        <w:jc w:val="both"/>
        <w:rPr>
          <w:b/>
        </w:rPr>
      </w:pPr>
    </w:p>
    <w:p w:rsidR="00A24349" w:rsidRDefault="00A24349" w:rsidP="00A24349">
      <w:pPr>
        <w:tabs>
          <w:tab w:val="left" w:pos="0"/>
          <w:tab w:val="left" w:pos="6105"/>
        </w:tabs>
        <w:ind w:left="142"/>
        <w:jc w:val="both"/>
        <w:rPr>
          <w:b/>
        </w:rPr>
      </w:pPr>
    </w:p>
    <w:p w:rsidR="00A24349" w:rsidRDefault="00A24349" w:rsidP="00A24349">
      <w:pPr>
        <w:tabs>
          <w:tab w:val="left" w:pos="0"/>
          <w:tab w:val="left" w:pos="6105"/>
        </w:tabs>
        <w:ind w:left="142"/>
        <w:jc w:val="both"/>
        <w:rPr>
          <w:b/>
        </w:rPr>
      </w:pPr>
    </w:p>
    <w:p w:rsidR="00A24349" w:rsidRDefault="00A24349" w:rsidP="00A24349">
      <w:pPr>
        <w:tabs>
          <w:tab w:val="left" w:pos="0"/>
          <w:tab w:val="left" w:pos="6105"/>
        </w:tabs>
        <w:ind w:left="142"/>
        <w:jc w:val="both"/>
        <w:rPr>
          <w:b/>
        </w:rPr>
      </w:pPr>
    </w:p>
    <w:p w:rsidR="00A24349" w:rsidRDefault="00A24349" w:rsidP="00A24349">
      <w:pPr>
        <w:tabs>
          <w:tab w:val="left" w:pos="0"/>
          <w:tab w:val="left" w:pos="6105"/>
        </w:tabs>
        <w:ind w:left="142"/>
        <w:jc w:val="both"/>
        <w:rPr>
          <w:b/>
        </w:rPr>
      </w:pPr>
    </w:p>
    <w:p w:rsidR="00A24349" w:rsidRPr="00A24349" w:rsidRDefault="00A24349" w:rsidP="00A24349">
      <w:pPr>
        <w:tabs>
          <w:tab w:val="left" w:pos="0"/>
          <w:tab w:val="left" w:pos="6105"/>
        </w:tabs>
        <w:ind w:left="142"/>
        <w:jc w:val="both"/>
        <w:rPr>
          <w:b/>
        </w:rPr>
      </w:pPr>
    </w:p>
    <w:p w:rsidR="000458FE" w:rsidRPr="00C87F41" w:rsidRDefault="000458FE" w:rsidP="000458FE">
      <w:pPr>
        <w:rPr>
          <w:sz w:val="22"/>
          <w:szCs w:val="22"/>
        </w:rPr>
      </w:pP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п\п</w:t>
            </w: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913197" w:rsidRPr="00923A97" w:rsidRDefault="00923A97" w:rsidP="00913197">
      <w:pPr>
        <w:jc w:val="both"/>
        <w:rPr>
          <w:b/>
          <w:bCs/>
        </w:rPr>
      </w:pPr>
      <w:r w:rsidRPr="00923A97">
        <w:rPr>
          <w:b/>
        </w:rPr>
        <w:t xml:space="preserve">Заказчик: </w:t>
      </w:r>
      <w:r w:rsidR="00913197" w:rsidRPr="00923A97">
        <w:rPr>
          <w:b/>
          <w:bCs/>
        </w:rPr>
        <w:t xml:space="preserve">Муниципальное </w:t>
      </w:r>
      <w:r w:rsidR="00913197">
        <w:rPr>
          <w:b/>
          <w:bCs/>
        </w:rPr>
        <w:t xml:space="preserve">бюджетное </w:t>
      </w:r>
      <w:r w:rsidR="00913197" w:rsidRPr="00923A97">
        <w:rPr>
          <w:b/>
          <w:bCs/>
        </w:rPr>
        <w:t>общеобразовательное учреждение  школа №</w:t>
      </w:r>
      <w:r w:rsidR="006E78FC">
        <w:rPr>
          <w:b/>
          <w:bCs/>
        </w:rPr>
        <w:t xml:space="preserve"> </w:t>
      </w:r>
      <w:r w:rsidR="00A24349">
        <w:rPr>
          <w:b/>
          <w:bCs/>
        </w:rPr>
        <w:t>6</w:t>
      </w:r>
      <w:r w:rsidR="000E53D5">
        <w:rPr>
          <w:b/>
          <w:bCs/>
        </w:rPr>
        <w:t xml:space="preserve"> городского округа Кинешма</w:t>
      </w:r>
    </w:p>
    <w:p w:rsidR="00923A97" w:rsidRPr="00923A97" w:rsidRDefault="00923A97" w:rsidP="00913197">
      <w:pPr>
        <w:jc w:val="both"/>
      </w:pPr>
      <w:r w:rsidRPr="00923A97">
        <w:rPr>
          <w:b/>
        </w:rPr>
        <w:t>Директор__________________</w:t>
      </w:r>
      <w:r w:rsidR="00041629">
        <w:rPr>
          <w:b/>
        </w:rPr>
        <w:t xml:space="preserve">_____________________________  </w:t>
      </w:r>
      <w:r w:rsidR="00913197" w:rsidRPr="00913197">
        <w:rPr>
          <w:b/>
        </w:rPr>
        <w:t xml:space="preserve"> </w:t>
      </w:r>
      <w:r w:rsidR="00A24349">
        <w:rPr>
          <w:b/>
        </w:rPr>
        <w:t>О.В. Круглова</w:t>
      </w:r>
    </w:p>
    <w:p w:rsidR="00923A97" w:rsidRPr="00923A97" w:rsidRDefault="00923A97" w:rsidP="00923A97">
      <w:pPr>
        <w:tabs>
          <w:tab w:val="left" w:pos="142"/>
          <w:tab w:val="left" w:pos="6105"/>
        </w:tabs>
        <w:ind w:left="142"/>
        <w:jc w:val="both"/>
      </w:pPr>
      <w:r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t>Поставщик:_____________________________________________</w:t>
      </w:r>
    </w:p>
    <w:p w:rsidR="00F7125D" w:rsidRPr="00923A97" w:rsidRDefault="00F7125D" w:rsidP="00F7125D">
      <w:pPr>
        <w:tabs>
          <w:tab w:val="left" w:pos="0"/>
          <w:tab w:val="left" w:pos="6105"/>
        </w:tabs>
        <w:ind w:left="142"/>
        <w:jc w:val="both"/>
        <w:rPr>
          <w:b/>
        </w:rPr>
      </w:pPr>
      <w:r w:rsidRPr="00923A97">
        <w:t>М.П.</w:t>
      </w:r>
    </w:p>
    <w:p w:rsidR="00AE346F" w:rsidRPr="00C87F41" w:rsidRDefault="00AE346F" w:rsidP="00AE346F">
      <w:pPr>
        <w:jc w:val="both"/>
        <w:outlineLvl w:val="0"/>
        <w:rPr>
          <w:b/>
        </w:rPr>
        <w:sectPr w:rsidR="00AE346F" w:rsidRPr="00C87F41" w:rsidSect="007B4486">
          <w:pgSz w:w="11906" w:h="16838"/>
          <w:pgMar w:top="357" w:right="991"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160D43">
        <w:rPr>
          <w:rFonts w:ascii="Times New Roman" w:hAnsi="Times New Roman" w:cs="Times New Roman"/>
          <w:b w:val="0"/>
          <w:sz w:val="22"/>
          <w:szCs w:val="22"/>
        </w:rPr>
        <w:t>4</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F7125D" w:rsidRPr="00923A97">
        <w:rPr>
          <w:b/>
          <w:bCs/>
        </w:rPr>
        <w:t xml:space="preserve">Муниципальное </w:t>
      </w:r>
      <w:r w:rsidR="00F7125D">
        <w:rPr>
          <w:b/>
          <w:bCs/>
        </w:rPr>
        <w:t xml:space="preserve">бюджетное </w:t>
      </w:r>
      <w:r w:rsidR="00F7125D" w:rsidRPr="00923A97">
        <w:rPr>
          <w:b/>
          <w:bCs/>
        </w:rPr>
        <w:t xml:space="preserve">общеобразовательное учреждение  школа № </w:t>
      </w:r>
      <w:r w:rsidR="00A24349">
        <w:rPr>
          <w:b/>
          <w:bCs/>
        </w:rPr>
        <w:t>6</w:t>
      </w:r>
      <w:r w:rsidR="000E53D5">
        <w:rPr>
          <w:b/>
          <w:bCs/>
        </w:rPr>
        <w:t xml:space="preserve"> 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п/п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r w:rsidRPr="00F15DA8">
              <w:rPr>
                <w:i/>
                <w:sz w:val="20"/>
                <w:szCs w:val="20"/>
              </w:rPr>
              <w:t>согласен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07" w:rsidRDefault="00B07A07" w:rsidP="00757FBD">
      <w:r>
        <w:separator/>
      </w:r>
    </w:p>
  </w:endnote>
  <w:endnote w:type="continuationSeparator" w:id="1">
    <w:p w:rsidR="00B07A07" w:rsidRDefault="00B07A07" w:rsidP="00757FBD">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07" w:rsidRDefault="00B07A07" w:rsidP="00757FBD">
      <w:r>
        <w:separator/>
      </w:r>
    </w:p>
  </w:footnote>
  <w:footnote w:type="continuationSeparator" w:id="1">
    <w:p w:rsidR="00B07A07" w:rsidRDefault="00B07A07"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5192"/>
    <w:rsid w:val="00015F7A"/>
    <w:rsid w:val="000272D6"/>
    <w:rsid w:val="00027E00"/>
    <w:rsid w:val="00030D5C"/>
    <w:rsid w:val="00034554"/>
    <w:rsid w:val="000404B3"/>
    <w:rsid w:val="00041629"/>
    <w:rsid w:val="000420EC"/>
    <w:rsid w:val="00043301"/>
    <w:rsid w:val="00043FFF"/>
    <w:rsid w:val="0004534B"/>
    <w:rsid w:val="000458FE"/>
    <w:rsid w:val="00050300"/>
    <w:rsid w:val="000519E9"/>
    <w:rsid w:val="00052202"/>
    <w:rsid w:val="00052542"/>
    <w:rsid w:val="0005414D"/>
    <w:rsid w:val="00056BAA"/>
    <w:rsid w:val="00062B08"/>
    <w:rsid w:val="000638DE"/>
    <w:rsid w:val="0007157E"/>
    <w:rsid w:val="00071E42"/>
    <w:rsid w:val="00074416"/>
    <w:rsid w:val="0007659B"/>
    <w:rsid w:val="000776C3"/>
    <w:rsid w:val="000779EF"/>
    <w:rsid w:val="00077FF8"/>
    <w:rsid w:val="00081A2E"/>
    <w:rsid w:val="0008608D"/>
    <w:rsid w:val="00090B25"/>
    <w:rsid w:val="00090D4F"/>
    <w:rsid w:val="000956FD"/>
    <w:rsid w:val="000A03A9"/>
    <w:rsid w:val="000A45D2"/>
    <w:rsid w:val="000A6B8A"/>
    <w:rsid w:val="000A7F06"/>
    <w:rsid w:val="000B1879"/>
    <w:rsid w:val="000B3E8A"/>
    <w:rsid w:val="000B4E0F"/>
    <w:rsid w:val="000B6FBA"/>
    <w:rsid w:val="000B7638"/>
    <w:rsid w:val="000C2288"/>
    <w:rsid w:val="000C2EAA"/>
    <w:rsid w:val="000C433E"/>
    <w:rsid w:val="000C717F"/>
    <w:rsid w:val="000C7AF6"/>
    <w:rsid w:val="000D32C8"/>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56DC"/>
    <w:rsid w:val="001A575F"/>
    <w:rsid w:val="001A6C5A"/>
    <w:rsid w:val="001B1503"/>
    <w:rsid w:val="001B21C8"/>
    <w:rsid w:val="001B3EB0"/>
    <w:rsid w:val="001B621A"/>
    <w:rsid w:val="001C22E3"/>
    <w:rsid w:val="001C2EF9"/>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C15"/>
    <w:rsid w:val="00237149"/>
    <w:rsid w:val="00240CFC"/>
    <w:rsid w:val="0024103F"/>
    <w:rsid w:val="00241224"/>
    <w:rsid w:val="002478C5"/>
    <w:rsid w:val="00247A9E"/>
    <w:rsid w:val="00247CB9"/>
    <w:rsid w:val="00254196"/>
    <w:rsid w:val="00254939"/>
    <w:rsid w:val="0025558F"/>
    <w:rsid w:val="00256228"/>
    <w:rsid w:val="00257BAF"/>
    <w:rsid w:val="0026188C"/>
    <w:rsid w:val="00261A3F"/>
    <w:rsid w:val="00263796"/>
    <w:rsid w:val="00264745"/>
    <w:rsid w:val="00266BF6"/>
    <w:rsid w:val="0027083C"/>
    <w:rsid w:val="00270F4D"/>
    <w:rsid w:val="00270F62"/>
    <w:rsid w:val="0027485C"/>
    <w:rsid w:val="00277AB4"/>
    <w:rsid w:val="0028059C"/>
    <w:rsid w:val="00284867"/>
    <w:rsid w:val="00285A58"/>
    <w:rsid w:val="00285B0B"/>
    <w:rsid w:val="002928C5"/>
    <w:rsid w:val="00294DC7"/>
    <w:rsid w:val="00296A95"/>
    <w:rsid w:val="002A0A10"/>
    <w:rsid w:val="002A12EA"/>
    <w:rsid w:val="002A36A8"/>
    <w:rsid w:val="002A375C"/>
    <w:rsid w:val="002A5B0E"/>
    <w:rsid w:val="002B35EC"/>
    <w:rsid w:val="002B4A74"/>
    <w:rsid w:val="002B6438"/>
    <w:rsid w:val="002B7DC3"/>
    <w:rsid w:val="002C04CD"/>
    <w:rsid w:val="002C0A75"/>
    <w:rsid w:val="002C463A"/>
    <w:rsid w:val="002C6808"/>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3CF1"/>
    <w:rsid w:val="00313B49"/>
    <w:rsid w:val="003164E2"/>
    <w:rsid w:val="00317C0B"/>
    <w:rsid w:val="00317F2E"/>
    <w:rsid w:val="003203F0"/>
    <w:rsid w:val="003206E3"/>
    <w:rsid w:val="003223A3"/>
    <w:rsid w:val="0032404E"/>
    <w:rsid w:val="00330868"/>
    <w:rsid w:val="0033122A"/>
    <w:rsid w:val="00333273"/>
    <w:rsid w:val="00336701"/>
    <w:rsid w:val="00340D4C"/>
    <w:rsid w:val="003413BC"/>
    <w:rsid w:val="003417BF"/>
    <w:rsid w:val="00345319"/>
    <w:rsid w:val="00345DD6"/>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E42"/>
    <w:rsid w:val="00371EE7"/>
    <w:rsid w:val="00372221"/>
    <w:rsid w:val="003736AF"/>
    <w:rsid w:val="0037416A"/>
    <w:rsid w:val="00374EA4"/>
    <w:rsid w:val="0037749E"/>
    <w:rsid w:val="00377805"/>
    <w:rsid w:val="00386EB4"/>
    <w:rsid w:val="00390363"/>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202BC"/>
    <w:rsid w:val="004209B7"/>
    <w:rsid w:val="00420C26"/>
    <w:rsid w:val="0042298D"/>
    <w:rsid w:val="00427B72"/>
    <w:rsid w:val="0043252A"/>
    <w:rsid w:val="00433EBF"/>
    <w:rsid w:val="0043412F"/>
    <w:rsid w:val="0043433D"/>
    <w:rsid w:val="0044104F"/>
    <w:rsid w:val="004419C0"/>
    <w:rsid w:val="00441BF8"/>
    <w:rsid w:val="00444EEF"/>
    <w:rsid w:val="00445323"/>
    <w:rsid w:val="00445CD2"/>
    <w:rsid w:val="004467A2"/>
    <w:rsid w:val="00446F1E"/>
    <w:rsid w:val="00450A75"/>
    <w:rsid w:val="0045199C"/>
    <w:rsid w:val="00453643"/>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C0140"/>
    <w:rsid w:val="004C115E"/>
    <w:rsid w:val="004C4380"/>
    <w:rsid w:val="004C581A"/>
    <w:rsid w:val="004C62DF"/>
    <w:rsid w:val="004C6A78"/>
    <w:rsid w:val="004C7FF9"/>
    <w:rsid w:val="004D0DE1"/>
    <w:rsid w:val="004D1AFC"/>
    <w:rsid w:val="004D3BDD"/>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2203C"/>
    <w:rsid w:val="00525D5E"/>
    <w:rsid w:val="00530660"/>
    <w:rsid w:val="00530A9D"/>
    <w:rsid w:val="00532236"/>
    <w:rsid w:val="00535DA3"/>
    <w:rsid w:val="00541AC6"/>
    <w:rsid w:val="00542F4A"/>
    <w:rsid w:val="00545792"/>
    <w:rsid w:val="00545812"/>
    <w:rsid w:val="005502EA"/>
    <w:rsid w:val="005507E9"/>
    <w:rsid w:val="00551284"/>
    <w:rsid w:val="005555DF"/>
    <w:rsid w:val="00555976"/>
    <w:rsid w:val="005562C5"/>
    <w:rsid w:val="00556D5B"/>
    <w:rsid w:val="00557DC9"/>
    <w:rsid w:val="005608B6"/>
    <w:rsid w:val="00560E29"/>
    <w:rsid w:val="00566399"/>
    <w:rsid w:val="0056726C"/>
    <w:rsid w:val="00570B97"/>
    <w:rsid w:val="0057283A"/>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E1244"/>
    <w:rsid w:val="005E4EE1"/>
    <w:rsid w:val="005E78DC"/>
    <w:rsid w:val="005F0B9A"/>
    <w:rsid w:val="005F2BC2"/>
    <w:rsid w:val="005F597C"/>
    <w:rsid w:val="005F6982"/>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384"/>
    <w:rsid w:val="00645C5E"/>
    <w:rsid w:val="00646E4F"/>
    <w:rsid w:val="00647E42"/>
    <w:rsid w:val="006511F4"/>
    <w:rsid w:val="00653350"/>
    <w:rsid w:val="006557AC"/>
    <w:rsid w:val="006560DC"/>
    <w:rsid w:val="0065643D"/>
    <w:rsid w:val="0065698F"/>
    <w:rsid w:val="006579C0"/>
    <w:rsid w:val="00660ED8"/>
    <w:rsid w:val="00661428"/>
    <w:rsid w:val="00663F14"/>
    <w:rsid w:val="0066478D"/>
    <w:rsid w:val="00664A92"/>
    <w:rsid w:val="006700CC"/>
    <w:rsid w:val="00671489"/>
    <w:rsid w:val="006716AE"/>
    <w:rsid w:val="00671BB6"/>
    <w:rsid w:val="006736E3"/>
    <w:rsid w:val="00674B2B"/>
    <w:rsid w:val="00674FC4"/>
    <w:rsid w:val="00676221"/>
    <w:rsid w:val="00680938"/>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9E2"/>
    <w:rsid w:val="006C2FFF"/>
    <w:rsid w:val="006C43F6"/>
    <w:rsid w:val="006C5102"/>
    <w:rsid w:val="006C6207"/>
    <w:rsid w:val="006C6352"/>
    <w:rsid w:val="006C6A47"/>
    <w:rsid w:val="006D02A0"/>
    <w:rsid w:val="006D0305"/>
    <w:rsid w:val="006D159D"/>
    <w:rsid w:val="006D3A7B"/>
    <w:rsid w:val="006D646D"/>
    <w:rsid w:val="006E12AD"/>
    <w:rsid w:val="006E28B6"/>
    <w:rsid w:val="006E41A9"/>
    <w:rsid w:val="006E78FC"/>
    <w:rsid w:val="006E7EB6"/>
    <w:rsid w:val="006F0D09"/>
    <w:rsid w:val="006F2FAD"/>
    <w:rsid w:val="006F34A8"/>
    <w:rsid w:val="006F5037"/>
    <w:rsid w:val="00700D0A"/>
    <w:rsid w:val="00701D21"/>
    <w:rsid w:val="0070224D"/>
    <w:rsid w:val="00702E33"/>
    <w:rsid w:val="007048DC"/>
    <w:rsid w:val="00706192"/>
    <w:rsid w:val="0071679F"/>
    <w:rsid w:val="00717956"/>
    <w:rsid w:val="00722F47"/>
    <w:rsid w:val="00723BD4"/>
    <w:rsid w:val="007246DE"/>
    <w:rsid w:val="007252FB"/>
    <w:rsid w:val="00735836"/>
    <w:rsid w:val="007377CA"/>
    <w:rsid w:val="00742EDB"/>
    <w:rsid w:val="007437AC"/>
    <w:rsid w:val="00746D24"/>
    <w:rsid w:val="00755A95"/>
    <w:rsid w:val="00755F7F"/>
    <w:rsid w:val="00756955"/>
    <w:rsid w:val="00757FBD"/>
    <w:rsid w:val="00760384"/>
    <w:rsid w:val="00760C17"/>
    <w:rsid w:val="007631EC"/>
    <w:rsid w:val="00764D63"/>
    <w:rsid w:val="007704B8"/>
    <w:rsid w:val="00773BA0"/>
    <w:rsid w:val="00775675"/>
    <w:rsid w:val="00777993"/>
    <w:rsid w:val="0078057C"/>
    <w:rsid w:val="00785B42"/>
    <w:rsid w:val="007877A0"/>
    <w:rsid w:val="00790DAA"/>
    <w:rsid w:val="00790F15"/>
    <w:rsid w:val="00791FAB"/>
    <w:rsid w:val="007945AD"/>
    <w:rsid w:val="0079709C"/>
    <w:rsid w:val="007A0C68"/>
    <w:rsid w:val="007A0D61"/>
    <w:rsid w:val="007A23D7"/>
    <w:rsid w:val="007A467F"/>
    <w:rsid w:val="007A73D4"/>
    <w:rsid w:val="007A77D1"/>
    <w:rsid w:val="007B06B0"/>
    <w:rsid w:val="007B172C"/>
    <w:rsid w:val="007B4486"/>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2443"/>
    <w:rsid w:val="00834D71"/>
    <w:rsid w:val="0083528F"/>
    <w:rsid w:val="0084399E"/>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455C"/>
    <w:rsid w:val="0087531D"/>
    <w:rsid w:val="00884D04"/>
    <w:rsid w:val="00887FD6"/>
    <w:rsid w:val="008902E1"/>
    <w:rsid w:val="00890C2D"/>
    <w:rsid w:val="008939BF"/>
    <w:rsid w:val="008946AC"/>
    <w:rsid w:val="008A05DA"/>
    <w:rsid w:val="008A1E55"/>
    <w:rsid w:val="008A210B"/>
    <w:rsid w:val="008A66E0"/>
    <w:rsid w:val="008B0EA4"/>
    <w:rsid w:val="008B1053"/>
    <w:rsid w:val="008B194B"/>
    <w:rsid w:val="008B5D51"/>
    <w:rsid w:val="008B7261"/>
    <w:rsid w:val="008C0D80"/>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5842"/>
    <w:rsid w:val="00901376"/>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1535"/>
    <w:rsid w:val="0093278C"/>
    <w:rsid w:val="00934AD9"/>
    <w:rsid w:val="00934CA8"/>
    <w:rsid w:val="00937445"/>
    <w:rsid w:val="00941091"/>
    <w:rsid w:val="009442EC"/>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81EF7"/>
    <w:rsid w:val="009834D2"/>
    <w:rsid w:val="00984F5E"/>
    <w:rsid w:val="00993EDD"/>
    <w:rsid w:val="00993F4C"/>
    <w:rsid w:val="009945A1"/>
    <w:rsid w:val="0099594A"/>
    <w:rsid w:val="00996DC7"/>
    <w:rsid w:val="009972FF"/>
    <w:rsid w:val="009A10E6"/>
    <w:rsid w:val="009A2BAC"/>
    <w:rsid w:val="009A41E2"/>
    <w:rsid w:val="009A67DD"/>
    <w:rsid w:val="009B2EB8"/>
    <w:rsid w:val="009B3A6F"/>
    <w:rsid w:val="009B75BE"/>
    <w:rsid w:val="009C12F2"/>
    <w:rsid w:val="009C2C8A"/>
    <w:rsid w:val="009C2EED"/>
    <w:rsid w:val="009C3A95"/>
    <w:rsid w:val="009D1D66"/>
    <w:rsid w:val="009D7036"/>
    <w:rsid w:val="009D7137"/>
    <w:rsid w:val="009D7138"/>
    <w:rsid w:val="009D772A"/>
    <w:rsid w:val="009E0166"/>
    <w:rsid w:val="009E24AB"/>
    <w:rsid w:val="009E280D"/>
    <w:rsid w:val="009E594E"/>
    <w:rsid w:val="009E5B20"/>
    <w:rsid w:val="009E76F8"/>
    <w:rsid w:val="009F3643"/>
    <w:rsid w:val="009F3B34"/>
    <w:rsid w:val="00A000D5"/>
    <w:rsid w:val="00A025CE"/>
    <w:rsid w:val="00A029C1"/>
    <w:rsid w:val="00A04EB2"/>
    <w:rsid w:val="00A07844"/>
    <w:rsid w:val="00A15867"/>
    <w:rsid w:val="00A21D0B"/>
    <w:rsid w:val="00A22020"/>
    <w:rsid w:val="00A22061"/>
    <w:rsid w:val="00A23237"/>
    <w:rsid w:val="00A24349"/>
    <w:rsid w:val="00A247AF"/>
    <w:rsid w:val="00A250FD"/>
    <w:rsid w:val="00A26024"/>
    <w:rsid w:val="00A2662A"/>
    <w:rsid w:val="00A27606"/>
    <w:rsid w:val="00A2770A"/>
    <w:rsid w:val="00A3099E"/>
    <w:rsid w:val="00A3282E"/>
    <w:rsid w:val="00A33453"/>
    <w:rsid w:val="00A33F7A"/>
    <w:rsid w:val="00A47067"/>
    <w:rsid w:val="00A4718F"/>
    <w:rsid w:val="00A506E3"/>
    <w:rsid w:val="00A520E2"/>
    <w:rsid w:val="00A52EDF"/>
    <w:rsid w:val="00A5527A"/>
    <w:rsid w:val="00A56801"/>
    <w:rsid w:val="00A571F2"/>
    <w:rsid w:val="00A652A2"/>
    <w:rsid w:val="00A67D8D"/>
    <w:rsid w:val="00A70662"/>
    <w:rsid w:val="00A723EB"/>
    <w:rsid w:val="00A7384E"/>
    <w:rsid w:val="00A75900"/>
    <w:rsid w:val="00A772C1"/>
    <w:rsid w:val="00A777DF"/>
    <w:rsid w:val="00A77F6B"/>
    <w:rsid w:val="00A80983"/>
    <w:rsid w:val="00A80E64"/>
    <w:rsid w:val="00A82869"/>
    <w:rsid w:val="00A83002"/>
    <w:rsid w:val="00A878F1"/>
    <w:rsid w:val="00A9261F"/>
    <w:rsid w:val="00A9411C"/>
    <w:rsid w:val="00A9555E"/>
    <w:rsid w:val="00AA0AD3"/>
    <w:rsid w:val="00AA110D"/>
    <w:rsid w:val="00AB6617"/>
    <w:rsid w:val="00AC0B67"/>
    <w:rsid w:val="00AC323B"/>
    <w:rsid w:val="00AC3327"/>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4F86"/>
    <w:rsid w:val="00AF535B"/>
    <w:rsid w:val="00AF7DC4"/>
    <w:rsid w:val="00B0275F"/>
    <w:rsid w:val="00B02E76"/>
    <w:rsid w:val="00B03927"/>
    <w:rsid w:val="00B03EB9"/>
    <w:rsid w:val="00B07A07"/>
    <w:rsid w:val="00B07F59"/>
    <w:rsid w:val="00B102D2"/>
    <w:rsid w:val="00B1071C"/>
    <w:rsid w:val="00B138C6"/>
    <w:rsid w:val="00B148CD"/>
    <w:rsid w:val="00B150C7"/>
    <w:rsid w:val="00B15154"/>
    <w:rsid w:val="00B155AA"/>
    <w:rsid w:val="00B17988"/>
    <w:rsid w:val="00B22B64"/>
    <w:rsid w:val="00B26215"/>
    <w:rsid w:val="00B30C1B"/>
    <w:rsid w:val="00B31252"/>
    <w:rsid w:val="00B31DFA"/>
    <w:rsid w:val="00B322B4"/>
    <w:rsid w:val="00B32382"/>
    <w:rsid w:val="00B33453"/>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CE6"/>
    <w:rsid w:val="00B71B98"/>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5D75"/>
    <w:rsid w:val="00BA6E93"/>
    <w:rsid w:val="00BA7F20"/>
    <w:rsid w:val="00BB3041"/>
    <w:rsid w:val="00BB5F72"/>
    <w:rsid w:val="00BB661E"/>
    <w:rsid w:val="00BB7FE7"/>
    <w:rsid w:val="00BC160F"/>
    <w:rsid w:val="00BC2B9F"/>
    <w:rsid w:val="00BC52B0"/>
    <w:rsid w:val="00BC556F"/>
    <w:rsid w:val="00BC58CC"/>
    <w:rsid w:val="00BC6A14"/>
    <w:rsid w:val="00BD1CD0"/>
    <w:rsid w:val="00BD4833"/>
    <w:rsid w:val="00BD7536"/>
    <w:rsid w:val="00BD7CDF"/>
    <w:rsid w:val="00BE4C37"/>
    <w:rsid w:val="00BE59C5"/>
    <w:rsid w:val="00BE69C3"/>
    <w:rsid w:val="00BE716A"/>
    <w:rsid w:val="00BF0AF5"/>
    <w:rsid w:val="00BF479E"/>
    <w:rsid w:val="00BF4902"/>
    <w:rsid w:val="00BF5AFD"/>
    <w:rsid w:val="00BF604E"/>
    <w:rsid w:val="00BF62DC"/>
    <w:rsid w:val="00C02374"/>
    <w:rsid w:val="00C04C50"/>
    <w:rsid w:val="00C053FB"/>
    <w:rsid w:val="00C10485"/>
    <w:rsid w:val="00C230C9"/>
    <w:rsid w:val="00C23263"/>
    <w:rsid w:val="00C23B3B"/>
    <w:rsid w:val="00C24C6C"/>
    <w:rsid w:val="00C2534D"/>
    <w:rsid w:val="00C27476"/>
    <w:rsid w:val="00C30C01"/>
    <w:rsid w:val="00C30FB5"/>
    <w:rsid w:val="00C37E88"/>
    <w:rsid w:val="00C42836"/>
    <w:rsid w:val="00C4455D"/>
    <w:rsid w:val="00C47AF4"/>
    <w:rsid w:val="00C5190D"/>
    <w:rsid w:val="00C51CF1"/>
    <w:rsid w:val="00C57F43"/>
    <w:rsid w:val="00C60708"/>
    <w:rsid w:val="00C63D78"/>
    <w:rsid w:val="00C6753C"/>
    <w:rsid w:val="00C67A87"/>
    <w:rsid w:val="00C72518"/>
    <w:rsid w:val="00C73D3B"/>
    <w:rsid w:val="00C74EDF"/>
    <w:rsid w:val="00C7508F"/>
    <w:rsid w:val="00C80239"/>
    <w:rsid w:val="00C87F41"/>
    <w:rsid w:val="00C92E88"/>
    <w:rsid w:val="00C95E44"/>
    <w:rsid w:val="00C978C2"/>
    <w:rsid w:val="00CA06B9"/>
    <w:rsid w:val="00CA12EF"/>
    <w:rsid w:val="00CA2FD5"/>
    <w:rsid w:val="00CA3DC4"/>
    <w:rsid w:val="00CA4D76"/>
    <w:rsid w:val="00CA6591"/>
    <w:rsid w:val="00CA7D64"/>
    <w:rsid w:val="00CB0439"/>
    <w:rsid w:val="00CB1443"/>
    <w:rsid w:val="00CB59FB"/>
    <w:rsid w:val="00CB79B5"/>
    <w:rsid w:val="00CC0599"/>
    <w:rsid w:val="00CC3E73"/>
    <w:rsid w:val="00CC45F6"/>
    <w:rsid w:val="00CC489B"/>
    <w:rsid w:val="00CC59D1"/>
    <w:rsid w:val="00CC5E07"/>
    <w:rsid w:val="00CD6D88"/>
    <w:rsid w:val="00CE3F2F"/>
    <w:rsid w:val="00CE6FA7"/>
    <w:rsid w:val="00CF1DD7"/>
    <w:rsid w:val="00CF23BF"/>
    <w:rsid w:val="00CF5320"/>
    <w:rsid w:val="00CF6631"/>
    <w:rsid w:val="00CF6D9E"/>
    <w:rsid w:val="00CF74EB"/>
    <w:rsid w:val="00D007B0"/>
    <w:rsid w:val="00D01EED"/>
    <w:rsid w:val="00D02E5C"/>
    <w:rsid w:val="00D0675E"/>
    <w:rsid w:val="00D075C1"/>
    <w:rsid w:val="00D1024C"/>
    <w:rsid w:val="00D13159"/>
    <w:rsid w:val="00D15DB1"/>
    <w:rsid w:val="00D165DC"/>
    <w:rsid w:val="00D20170"/>
    <w:rsid w:val="00D22DF2"/>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62CE"/>
    <w:rsid w:val="00D56A65"/>
    <w:rsid w:val="00D577FE"/>
    <w:rsid w:val="00D65B5A"/>
    <w:rsid w:val="00D70DF7"/>
    <w:rsid w:val="00D71032"/>
    <w:rsid w:val="00D75A74"/>
    <w:rsid w:val="00D83797"/>
    <w:rsid w:val="00D84EE4"/>
    <w:rsid w:val="00D87F69"/>
    <w:rsid w:val="00D915FF"/>
    <w:rsid w:val="00D92F8B"/>
    <w:rsid w:val="00D93685"/>
    <w:rsid w:val="00D938B6"/>
    <w:rsid w:val="00D947C6"/>
    <w:rsid w:val="00D94CB2"/>
    <w:rsid w:val="00DA2A1C"/>
    <w:rsid w:val="00DA565A"/>
    <w:rsid w:val="00DB00A0"/>
    <w:rsid w:val="00DB04F8"/>
    <w:rsid w:val="00DB2CE9"/>
    <w:rsid w:val="00DB4165"/>
    <w:rsid w:val="00DC0E91"/>
    <w:rsid w:val="00DC1929"/>
    <w:rsid w:val="00DC236B"/>
    <w:rsid w:val="00DC2568"/>
    <w:rsid w:val="00DC464F"/>
    <w:rsid w:val="00DD0678"/>
    <w:rsid w:val="00DD3C07"/>
    <w:rsid w:val="00DD4FB9"/>
    <w:rsid w:val="00DE25B9"/>
    <w:rsid w:val="00DE3F9D"/>
    <w:rsid w:val="00DE4420"/>
    <w:rsid w:val="00DE4AF4"/>
    <w:rsid w:val="00DE50CA"/>
    <w:rsid w:val="00DE6384"/>
    <w:rsid w:val="00DE7390"/>
    <w:rsid w:val="00DE7A58"/>
    <w:rsid w:val="00DE7F8F"/>
    <w:rsid w:val="00DF16E3"/>
    <w:rsid w:val="00DF306C"/>
    <w:rsid w:val="00E010AA"/>
    <w:rsid w:val="00E06A5B"/>
    <w:rsid w:val="00E06D13"/>
    <w:rsid w:val="00E077BF"/>
    <w:rsid w:val="00E100CE"/>
    <w:rsid w:val="00E12C41"/>
    <w:rsid w:val="00E22BFA"/>
    <w:rsid w:val="00E312B5"/>
    <w:rsid w:val="00E329AF"/>
    <w:rsid w:val="00E33A19"/>
    <w:rsid w:val="00E42D05"/>
    <w:rsid w:val="00E4681D"/>
    <w:rsid w:val="00E469D0"/>
    <w:rsid w:val="00E5112E"/>
    <w:rsid w:val="00E5162F"/>
    <w:rsid w:val="00E54036"/>
    <w:rsid w:val="00E55D3D"/>
    <w:rsid w:val="00E56527"/>
    <w:rsid w:val="00E577A1"/>
    <w:rsid w:val="00E6028B"/>
    <w:rsid w:val="00E60C89"/>
    <w:rsid w:val="00E66A39"/>
    <w:rsid w:val="00E72E1F"/>
    <w:rsid w:val="00E73C5D"/>
    <w:rsid w:val="00E81D54"/>
    <w:rsid w:val="00E86035"/>
    <w:rsid w:val="00E92B36"/>
    <w:rsid w:val="00E93719"/>
    <w:rsid w:val="00E93CFC"/>
    <w:rsid w:val="00E957EB"/>
    <w:rsid w:val="00E95EA1"/>
    <w:rsid w:val="00EA1581"/>
    <w:rsid w:val="00EA1ECD"/>
    <w:rsid w:val="00EA3DA8"/>
    <w:rsid w:val="00EA5934"/>
    <w:rsid w:val="00EA7CD9"/>
    <w:rsid w:val="00EB24A9"/>
    <w:rsid w:val="00EB2BC1"/>
    <w:rsid w:val="00EC03D6"/>
    <w:rsid w:val="00EC6F69"/>
    <w:rsid w:val="00EC75C9"/>
    <w:rsid w:val="00ED0A11"/>
    <w:rsid w:val="00ED195D"/>
    <w:rsid w:val="00ED2F7D"/>
    <w:rsid w:val="00ED4391"/>
    <w:rsid w:val="00ED463A"/>
    <w:rsid w:val="00ED4F9A"/>
    <w:rsid w:val="00ED5DE2"/>
    <w:rsid w:val="00ED5DFF"/>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1570"/>
    <w:rsid w:val="00F3425F"/>
    <w:rsid w:val="00F34CC4"/>
    <w:rsid w:val="00F36C13"/>
    <w:rsid w:val="00F373E2"/>
    <w:rsid w:val="00F37D27"/>
    <w:rsid w:val="00F40729"/>
    <w:rsid w:val="00F41EEC"/>
    <w:rsid w:val="00F42362"/>
    <w:rsid w:val="00F4633D"/>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272"/>
    <w:rsid w:val="00F975CC"/>
    <w:rsid w:val="00FA3F36"/>
    <w:rsid w:val="00FA6651"/>
    <w:rsid w:val="00FB3568"/>
    <w:rsid w:val="00FB7F61"/>
    <w:rsid w:val="00FC0118"/>
    <w:rsid w:val="00FC4AE0"/>
    <w:rsid w:val="00FC521B"/>
    <w:rsid w:val="00FC70A9"/>
    <w:rsid w:val="00FD74DE"/>
    <w:rsid w:val="00FD7D4B"/>
    <w:rsid w:val="00FE1B7A"/>
    <w:rsid w:val="00FE377F"/>
    <w:rsid w:val="00FE76DE"/>
    <w:rsid w:val="00FF54F7"/>
    <w:rsid w:val="00FF55CB"/>
    <w:rsid w:val="00FF58D8"/>
    <w:rsid w:val="00FF59B7"/>
    <w:rsid w:val="00FF761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eshmaschool6@yandex.ru" TargetMode="External"/><Relationship Id="rId13" Type="http://schemas.openxmlformats.org/officeDocument/2006/relationships/hyperlink" Target="garantF1://10800200.284301"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80094.2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mailto:kineshmaschool6@yandex.ru" TargetMode="External"/><Relationship Id="rId4" Type="http://schemas.openxmlformats.org/officeDocument/2006/relationships/settings" Target="settings.xml"/><Relationship Id="rId9" Type="http://schemas.openxmlformats.org/officeDocument/2006/relationships/hyperlink" Target="mailto:mzakaz2@admkineshma.ru" TargetMode="External"/><Relationship Id="rId1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EA14-95D8-4766-BE61-68AB0D7B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7421</Words>
  <Characters>42304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49626</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munzak3</cp:lastModifiedBy>
  <cp:revision>33</cp:revision>
  <cp:lastPrinted>2016-04-13T09:00:00Z</cp:lastPrinted>
  <dcterms:created xsi:type="dcterms:W3CDTF">2015-09-28T12:43:00Z</dcterms:created>
  <dcterms:modified xsi:type="dcterms:W3CDTF">2016-04-13T09:09:00Z</dcterms:modified>
</cp:coreProperties>
</file>