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85" w:rsidRPr="00424DD0" w:rsidRDefault="00361C85" w:rsidP="00627272">
      <w:pPr>
        <w:autoSpaceDE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24DD0">
        <w:rPr>
          <w:rFonts w:ascii="Times New Roman" w:hAnsi="Times New Roman"/>
          <w:b/>
          <w:sz w:val="28"/>
          <w:szCs w:val="28"/>
        </w:rPr>
        <w:t xml:space="preserve">ОТЧЁТ </w:t>
      </w:r>
    </w:p>
    <w:p w:rsidR="00361C85" w:rsidRPr="00424DD0" w:rsidRDefault="00361C85" w:rsidP="00627272">
      <w:pPr>
        <w:autoSpaceDE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24DD0">
        <w:rPr>
          <w:rFonts w:ascii="Times New Roman" w:hAnsi="Times New Roman"/>
          <w:b/>
          <w:sz w:val="28"/>
          <w:szCs w:val="28"/>
        </w:rPr>
        <w:t>исполняющего обязанности главы городского округа Кинешма А.В.Пахолкова о результатах своей деятельности и результатах деятельности администрации горо</w:t>
      </w:r>
      <w:r>
        <w:rPr>
          <w:rFonts w:ascii="Times New Roman" w:hAnsi="Times New Roman"/>
          <w:b/>
          <w:sz w:val="28"/>
          <w:szCs w:val="28"/>
        </w:rPr>
        <w:t>дского округа Кинешма</w:t>
      </w:r>
    </w:p>
    <w:p w:rsidR="00361C85" w:rsidRPr="005A5953" w:rsidRDefault="00361C85" w:rsidP="0062727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361C85" w:rsidRDefault="00361C85" w:rsidP="006C69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4DD0">
        <w:rPr>
          <w:rFonts w:ascii="Times New Roman" w:hAnsi="Times New Roman"/>
          <w:b/>
          <w:sz w:val="28"/>
          <w:szCs w:val="28"/>
          <w:lang w:eastAsia="ru-RU"/>
        </w:rPr>
        <w:t>Экономика</w:t>
      </w: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Состояние экономики города в 2016 году было относительно стабильным. В истекшем году объем отгруженных товаров собственного производства, выполненных работ и услуг собственными силами по крупным и средним предприятиям города в действующих ценах  выразился в сумме 8300 млн. рублей, индекс промышленного производства составил 105,3%.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8" type="#_x0000_t75" style="width:467.25pt;height:350.25pt">
                  <v:imagedata r:id="rId7" o:title="Слайд3"/>
                </v:shape>
              </w:pict>
            </w:r>
          </w:p>
        </w:tc>
      </w:tr>
    </w:tbl>
    <w:p w:rsidR="00E232A8" w:rsidRPr="00915256" w:rsidRDefault="00E232A8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данным Росстата, о</w:t>
      </w:r>
      <w:r w:rsidRPr="00915256">
        <w:rPr>
          <w:rFonts w:ascii="Times New Roman" w:hAnsi="Times New Roman"/>
          <w:sz w:val="28"/>
          <w:szCs w:val="28"/>
        </w:rPr>
        <w:t>бъем отгрузки товаров обрабатывающих производств в 2016 году составил 7,5 млрд. рублей, индекс промышленного производства по этим видам деятельности составил 106,2% в сопоставимых ценах.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</w:rPr>
        <w:t>По сравнению с предыдущим годом наращивает производство АО «Поликор», увеличили выпуск продукции ЗАО «Электроконтакт», ООО «КейЭйСи», ООО «ДХЗ – Производство»</w:t>
      </w:r>
      <w:r>
        <w:rPr>
          <w:rFonts w:ascii="Times New Roman" w:hAnsi="Times New Roman"/>
          <w:sz w:val="28"/>
          <w:szCs w:val="28"/>
        </w:rPr>
        <w:t>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 xml:space="preserve">Структура отраслей промышленного производства остается прежней – текстильное и швейное производство, машиностроение, химическое производство, пищевая промышленность. </w:t>
      </w: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5256">
        <w:rPr>
          <w:rFonts w:ascii="Times New Roman" w:hAnsi="Times New Roman"/>
          <w:sz w:val="28"/>
          <w:szCs w:val="28"/>
        </w:rPr>
        <w:t xml:space="preserve">2015 года значительно увеличился выпуск продукции в химической промышленности, что повлекло снижение доли текстильной </w:t>
      </w:r>
      <w:r w:rsidRPr="00915256">
        <w:rPr>
          <w:rFonts w:ascii="Times New Roman" w:hAnsi="Times New Roman"/>
          <w:sz w:val="28"/>
          <w:szCs w:val="28"/>
        </w:rPr>
        <w:lastRenderedPageBreak/>
        <w:t>промышленности и машиностроения в структуре промышленного производства.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i1089" type="#_x0000_t75" style="width:467.25pt;height:350.25pt">
                  <v:imagedata r:id="rId8" o:title="Слайд4"/>
                </v:shape>
              </w:pict>
            </w:r>
          </w:p>
        </w:tc>
      </w:tr>
    </w:tbl>
    <w:p w:rsidR="00E232A8" w:rsidRPr="00915256" w:rsidRDefault="00E232A8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 xml:space="preserve">В 2016 году сохранялась положительная динамика развития малого предпринимательства. Число субъектов малого бизнеса в 2016 году насчитывало свыше 2,9 тыс.ед., из которых свыше 2 тыс. – индивидуальные предприниматели. Субъектами малого предпринимательства выпускается продукция и оказываются услуги около 30% от общего объема выпуска по городу, в малом бизнесе работает 11,6 тыс. чел., что составляет 36 % от численности населения, занятого в экономике города. 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В период 2014-</w:t>
      </w:r>
      <w:smartTag w:uri="urn:schemas-microsoft-com:office:smarttags" w:element="metricconverter">
        <w:smartTagPr>
          <w:attr w:name="ProductID" w:val="2015 г"/>
        </w:smartTagPr>
        <w:r w:rsidRPr="00915256">
          <w:rPr>
            <w:rFonts w:ascii="Times New Roman" w:hAnsi="Times New Roman"/>
            <w:sz w:val="28"/>
            <w:szCs w:val="28"/>
          </w:rPr>
          <w:t>2015 г</w:t>
        </w:r>
      </w:smartTag>
      <w:r w:rsidRPr="00915256">
        <w:rPr>
          <w:rFonts w:ascii="Times New Roman" w:hAnsi="Times New Roman"/>
          <w:sz w:val="28"/>
          <w:szCs w:val="28"/>
        </w:rPr>
        <w:t>.г.. произошло снижение количества субъектов малого бизнеса за счет снятия с учета и сдачи свидетельств индивидуальных предпринимателей. В настоящее время ситуация стабилизировалась, предпринимателям оказывается всемерная поддержка через программы поддержки и развития малого и среднего бизнеса как на муниципальном, так и на региональном уровне. Осуществляет работу координационный совет по развитию малого и среднего предпринимательства при администрации городского округа Кинешма.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В 2016 году субъекты малого бизнеса получили субсидии в рамках муниципальной программы поддержки и развития малого предпринимательства 200 тыс. руб., по региональной программе поддержку получили 10 субъектов предпринимательства на сумму свыше 6 млн. рублей.</w:t>
      </w:r>
    </w:p>
    <w:p w:rsidR="00361C85" w:rsidRDefault="00361C85" w:rsidP="002A68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61C85" w:rsidRDefault="00361C85" w:rsidP="002A68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15256">
        <w:rPr>
          <w:rFonts w:ascii="Times New Roman" w:hAnsi="Times New Roman"/>
          <w:b/>
          <w:sz w:val="28"/>
          <w:szCs w:val="28"/>
        </w:rPr>
        <w:t>Инвестиции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pict>
                <v:shape id="_x0000_i1086" type="#_x0000_t75" style="width:467.25pt;height:350.25pt">
                  <v:imagedata r:id="rId9" o:title="Слайд5"/>
                </v:shape>
              </w:pict>
            </w:r>
          </w:p>
        </w:tc>
      </w:tr>
    </w:tbl>
    <w:p w:rsidR="00361C85" w:rsidRDefault="00361C85" w:rsidP="007D42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7D42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По итогам 2016 года объем инвестиций в основной капитал за счет всех источников финансирования оценивается в 810,1 млн. рублей, что составило 102,4% к уровню 2015 года в сопоставимых ценах. Увеличение объема инвестиций обусловлено проведением модернизации производства ряда промышленных предприятий, реализацией приостановленных инвестиционных проектов в сфере коммерческой недвижимости.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Наибольший объем инвестиций осуществлен в следующие проекты: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- модернизация основного производства АО «Поликор» - приобретение  энергоэффективного оборудования в производственную котельную, приобретение технологического оборудования для освоения продукции из диоксида циркония - 38 млн. руб.;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- модернизация производства ООО «КейЭйСи» - приобретение оборудования для линии гальванопокрытий - 11,6 млн. руб.;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- модернизация линии производства бутилацетата и уксусной кислоты, увеличение ёмкостного парка ООО «ДХЗ-Производство» - 50 млн. руб.;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- модернизация производства ЗАО «Электроконтакт» - приобретение энергоэффективных печей для порошковой металлургии  - 46,7 млн. руб.;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- строительство торгового-развлекательного центра ООО «Авангард» по ул. 50-летия Комсомола – объем инвестиций 100 млн. рублей, строительство первой очереди комплекса площадью 8736,9 кв.м.</w:t>
      </w: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lastRenderedPageBreak/>
        <w:t>Объем инвестиций, осуществленных субъектами малого и среднего бизнеса, оценивается в сумму около 246 млн. рублей, в том числе резидентами индустриального парка «Кинешма» - 13,1 млн. рублей. Число резидентов индустриального парка в этом году достигло 32 единиц против 29 ед. годом ранее.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Инвесторами проекта ООО «Авангард» по строительству торгово-развлекательного центра по ул. 50-летия комсомола реализован проект по ремонту лыжероллерной трассы вблизи стадиона «Волжанин» и запланировано создание хоккейной коробки вблизи строящегося ТРК.</w:t>
      </w:r>
    </w:p>
    <w:p w:rsidR="00361C85" w:rsidRPr="00915256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4"/>
          <w:szCs w:val="28"/>
        </w:rPr>
      </w:pPr>
    </w:p>
    <w:p w:rsidR="00361C85" w:rsidRDefault="00361C85" w:rsidP="002A68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61C85" w:rsidRDefault="00361C85" w:rsidP="002A68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5256">
        <w:rPr>
          <w:rFonts w:ascii="Times New Roman" w:hAnsi="Times New Roman"/>
          <w:b/>
          <w:sz w:val="28"/>
          <w:szCs w:val="28"/>
        </w:rPr>
        <w:t>Уровень жизни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b/>
                <w:sz w:val="28"/>
                <w:szCs w:val="28"/>
              </w:rPr>
              <w:pict>
                <v:shape id="_x0000_i1090" type="#_x0000_t75" style="width:467.25pt;height:350.25pt">
                  <v:imagedata r:id="rId10" o:title="Слайд6"/>
                </v:shape>
              </w:pict>
            </w:r>
          </w:p>
        </w:tc>
      </w:tr>
    </w:tbl>
    <w:p w:rsidR="00E232A8" w:rsidRPr="00915256" w:rsidRDefault="00E232A8" w:rsidP="002A68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Среднегодовая численность населения городского округа Кинешма в 2016 году</w:t>
      </w:r>
      <w:r>
        <w:rPr>
          <w:rFonts w:ascii="Times New Roman" w:hAnsi="Times New Roman"/>
          <w:sz w:val="28"/>
          <w:szCs w:val="28"/>
        </w:rPr>
        <w:t xml:space="preserve"> по данным Росстата</w:t>
      </w:r>
      <w:r w:rsidRPr="00915256">
        <w:rPr>
          <w:rFonts w:ascii="Times New Roman" w:hAnsi="Times New Roman"/>
          <w:sz w:val="28"/>
          <w:szCs w:val="28"/>
        </w:rPr>
        <w:t xml:space="preserve"> сократилась на 736 человек и составила 84,216 тыс. человек, численность занятых  в экономике  составила 32,0 тыс. человек (уменьшение на 200 человек), численность трудовых ресурсов составила 46,0 тыс. человек, что на 1,2 тысячи ниже показателя 2015 года.</w:t>
      </w: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 xml:space="preserve"> В 2016 году среднемесячная заработная плата на крупных и средних предприятиях  города</w:t>
      </w:r>
      <w:r>
        <w:rPr>
          <w:rFonts w:ascii="Times New Roman" w:hAnsi="Times New Roman"/>
          <w:sz w:val="28"/>
          <w:szCs w:val="28"/>
        </w:rPr>
        <w:t xml:space="preserve"> по данным службы государственной статистики</w:t>
      </w:r>
      <w:r w:rsidRPr="00915256">
        <w:rPr>
          <w:rFonts w:ascii="Times New Roman" w:hAnsi="Times New Roman"/>
          <w:sz w:val="28"/>
          <w:szCs w:val="28"/>
        </w:rPr>
        <w:t xml:space="preserve"> выросла по сравнению с предыдущим годом на 6,7 % и составила 20,0 тыс. рублей (по области – 23,7 тыс.руб).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1C85" w:rsidRDefault="00361C85" w:rsidP="002A68B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232A8" w:rsidRDefault="00E232A8" w:rsidP="002A68B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232A8" w:rsidRDefault="00E232A8" w:rsidP="002A68B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E232A8" w:rsidRDefault="00E232A8" w:rsidP="002A68B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13B43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pict>
                <v:shape id="_x0000_i1087" type="#_x0000_t75" style="width:467.25pt;height:350.25pt">
                  <v:imagedata r:id="rId11" o:title="Слайд7"/>
                </v:shape>
              </w:pict>
            </w:r>
          </w:p>
        </w:tc>
      </w:tr>
    </w:tbl>
    <w:p w:rsidR="00361C85" w:rsidRDefault="00361C85" w:rsidP="007D42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 xml:space="preserve">В течение 2016 года уровень безработицы составлял 1,0%. По состоянию на 1 января </w:t>
      </w:r>
      <w:smartTag w:uri="urn:schemas-microsoft-com:office:smarttags" w:element="metricconverter">
        <w:smartTagPr>
          <w:attr w:name="ProductID" w:val="2017 г"/>
        </w:smartTagPr>
        <w:r w:rsidRPr="00915256">
          <w:rPr>
            <w:rFonts w:ascii="Times New Roman" w:hAnsi="Times New Roman"/>
            <w:sz w:val="28"/>
            <w:szCs w:val="28"/>
          </w:rPr>
          <w:t>2017 г</w:t>
        </w:r>
      </w:smartTag>
      <w:r w:rsidRPr="00915256">
        <w:rPr>
          <w:rFonts w:ascii="Times New Roman" w:hAnsi="Times New Roman"/>
          <w:sz w:val="28"/>
          <w:szCs w:val="28"/>
        </w:rPr>
        <w:t xml:space="preserve">. коэффициент напряженности на рынке труда составил 1,8 человека на одну вакансию, на 1 января </w:t>
      </w:r>
      <w:smartTag w:uri="urn:schemas-microsoft-com:office:smarttags" w:element="metricconverter">
        <w:smartTagPr>
          <w:attr w:name="ProductID" w:val="2016 г"/>
        </w:smartTagPr>
        <w:r w:rsidRPr="00915256">
          <w:rPr>
            <w:rFonts w:ascii="Times New Roman" w:hAnsi="Times New Roman"/>
            <w:sz w:val="28"/>
            <w:szCs w:val="28"/>
          </w:rPr>
          <w:t>2016 г</w:t>
        </w:r>
      </w:smartTag>
      <w:r w:rsidRPr="00915256">
        <w:rPr>
          <w:rFonts w:ascii="Times New Roman" w:hAnsi="Times New Roman"/>
          <w:sz w:val="28"/>
          <w:szCs w:val="28"/>
        </w:rPr>
        <w:t>. данный показатель составлял 2,6 человек на одну вакансию.</w:t>
      </w: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256">
        <w:rPr>
          <w:rFonts w:ascii="Times New Roman" w:hAnsi="Times New Roman"/>
          <w:sz w:val="28"/>
          <w:szCs w:val="28"/>
        </w:rPr>
        <w:t>Массового сокращения работников на предприятиях города в течение 2016 года не наблюдалось. Сохраняется тенденция оттока трудовых ресурсов в другие регионы в связи с более высоким уровнем предлагаемой там заработной платы. По нашим оценкам работают в других регионах от 8 до 9  тысяч человек.</w:t>
      </w:r>
    </w:p>
    <w:tbl>
      <w:tblPr>
        <w:tblW w:w="0" w:type="auto"/>
        <w:tblLook w:val="00A0"/>
      </w:tblPr>
      <w:tblGrid>
        <w:gridCol w:w="9571"/>
      </w:tblGrid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6A8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pict>
                <v:shape id="_x0000_i1025" type="#_x0000_t75" style="width:460.5pt;height:345.75pt">
                  <v:imagedata r:id="rId12" o:title=""/>
                </v:shape>
              </w:pict>
            </w:r>
          </w:p>
        </w:tc>
      </w:tr>
    </w:tbl>
    <w:p w:rsidR="00361C85" w:rsidRDefault="00361C85" w:rsidP="00EC520B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1C85" w:rsidRPr="00915256" w:rsidRDefault="00361C85" w:rsidP="00610B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Приоритетными  направлениями деятельности администрации в 2017 году в сфере экономики и предпринимательства являются:</w:t>
      </w:r>
    </w:p>
    <w:p w:rsidR="00361C85" w:rsidRPr="00915256" w:rsidRDefault="00361C85" w:rsidP="002A68B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Реализация инвестиционных проектов ведущих предприятий города АО «Поликор», ЗАО «Электроконтакт», ООО «ДХЗ-Производство», ООО «КейЭйСи» позволит создать дополнительно 24 современных рабочих места, увеличить объемы налоговых поступлений в бюджет на 1,5 млн. рублей;</w:t>
      </w:r>
    </w:p>
    <w:p w:rsidR="00361C85" w:rsidRPr="00915256" w:rsidRDefault="00361C85" w:rsidP="002A68B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 xml:space="preserve">Строительство второй очереди ТРЦ ООО «Авангард» - площадью 8863 кв.м., создание 150 рабочих мест. </w:t>
      </w:r>
    </w:p>
    <w:p w:rsidR="00361C85" w:rsidRPr="00915256" w:rsidRDefault="00361C85" w:rsidP="002A68B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информационная поддержка инвесторов по участию в государственных программах, получению финансовой поддержки:</w:t>
      </w:r>
    </w:p>
    <w:p w:rsidR="00361C85" w:rsidRPr="00915256" w:rsidRDefault="00361C85" w:rsidP="002A68B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обеспечение исполнения мероприятий по муниципальной программе городского округа Кинешма «Экономическое развитие и инновационная экономика городского округа Кинешма» подпрограммы  «Поддержка и развитие малого предпринимательства в городском округе Кинешма»;</w:t>
      </w:r>
    </w:p>
    <w:p w:rsidR="00361C85" w:rsidRPr="00915256" w:rsidRDefault="00361C85" w:rsidP="002A68B3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участие совместно с контролирующими органами в мероприятиях по предотвращению нелегального  предпринимательства, снижению неформальной занятости.</w:t>
      </w:r>
    </w:p>
    <w:p w:rsidR="00361C85" w:rsidRPr="00915256" w:rsidRDefault="00361C85" w:rsidP="002A68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15256">
        <w:rPr>
          <w:rFonts w:ascii="Times New Roman" w:hAnsi="Times New Roman"/>
          <w:sz w:val="28"/>
          <w:szCs w:val="28"/>
          <w:lang w:eastAsia="ru-RU"/>
        </w:rPr>
        <w:t>В результате планируется в 2017 году достигнуть следующих ключевых показателей:</w:t>
      </w:r>
    </w:p>
    <w:p w:rsidR="00361C85" w:rsidRDefault="00361C85" w:rsidP="002A68B3">
      <w:pPr>
        <w:pStyle w:val="a8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15256">
        <w:rPr>
          <w:sz w:val="28"/>
          <w:szCs w:val="28"/>
        </w:rPr>
        <w:t>Увеличить объем промышленного производства на 6,8 % к 2016 году до уровня 8,4 млрд. рублей.</w:t>
      </w:r>
      <w:r>
        <w:rPr>
          <w:sz w:val="28"/>
          <w:szCs w:val="28"/>
        </w:rPr>
        <w:t xml:space="preserve"> </w:t>
      </w:r>
    </w:p>
    <w:p w:rsidR="00361C85" w:rsidRDefault="00361C85" w:rsidP="00610B33">
      <w:pPr>
        <w:pStyle w:val="a8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Обеспечить </w:t>
      </w:r>
      <w:r w:rsidRPr="00915256">
        <w:rPr>
          <w:sz w:val="28"/>
          <w:szCs w:val="28"/>
        </w:rPr>
        <w:t xml:space="preserve"> объем  розничного товарообор</w:t>
      </w:r>
      <w:r>
        <w:rPr>
          <w:sz w:val="28"/>
          <w:szCs w:val="28"/>
        </w:rPr>
        <w:t>ота на уровне 10,3 млрд. рублей.</w:t>
      </w:r>
    </w:p>
    <w:p w:rsidR="00361C85" w:rsidRPr="00915256" w:rsidRDefault="00361C85" w:rsidP="00610B33">
      <w:pPr>
        <w:pStyle w:val="a8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15256">
        <w:rPr>
          <w:sz w:val="28"/>
          <w:szCs w:val="28"/>
        </w:rPr>
        <w:t>Увеличения среднемесячной заработной платы на 8,7 % до уровня 21300 рублей</w:t>
      </w:r>
      <w:r>
        <w:rPr>
          <w:sz w:val="28"/>
          <w:szCs w:val="28"/>
        </w:rPr>
        <w:t>.</w:t>
      </w:r>
    </w:p>
    <w:p w:rsidR="00361C85" w:rsidRPr="00610B33" w:rsidRDefault="00361C85" w:rsidP="00610B33">
      <w:pPr>
        <w:pStyle w:val="a8"/>
        <w:numPr>
          <w:ilvl w:val="0"/>
          <w:numId w:val="6"/>
        </w:numPr>
        <w:ind w:left="0" w:firstLine="709"/>
        <w:jc w:val="both"/>
        <w:rPr>
          <w:b/>
          <w:sz w:val="28"/>
          <w:szCs w:val="28"/>
        </w:rPr>
      </w:pPr>
      <w:r w:rsidRPr="00610B33">
        <w:rPr>
          <w:sz w:val="28"/>
          <w:szCs w:val="28"/>
        </w:rPr>
        <w:t xml:space="preserve">Привлечение инвестиций за счет всех источников финансирования в объеме 2 млрд. рублей. </w:t>
      </w:r>
    </w:p>
    <w:p w:rsidR="00361C85" w:rsidRDefault="00361C85" w:rsidP="00610B33">
      <w:pPr>
        <w:pStyle w:val="a8"/>
        <w:ind w:left="0"/>
        <w:jc w:val="both"/>
        <w:rPr>
          <w:b/>
        </w:rPr>
      </w:pPr>
    </w:p>
    <w:p w:rsidR="00361C85" w:rsidRDefault="00361C85" w:rsidP="008B55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7F1F">
        <w:rPr>
          <w:rFonts w:ascii="Times New Roman" w:hAnsi="Times New Roman"/>
          <w:b/>
          <w:sz w:val="28"/>
          <w:szCs w:val="28"/>
        </w:rPr>
        <w:t>Финансовая политика</w:t>
      </w:r>
    </w:p>
    <w:p w:rsidR="00361C85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Минувший 2016 год для г.Кинешмы в финансовом аспекте был непростым. Показатели исполнения бюджета за 2016 год характеризуются следующими данными:</w:t>
      </w:r>
      <w:r w:rsidRPr="00E35841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b/>
                <w:sz w:val="28"/>
                <w:szCs w:val="28"/>
              </w:rPr>
              <w:pict>
                <v:shape id="_x0000_i1091" type="#_x0000_t75" style="width:467.25pt;height:350.25pt">
                  <v:imagedata r:id="rId13" o:title="Слайд10"/>
                </v:shape>
              </w:pict>
            </w:r>
          </w:p>
        </w:tc>
      </w:tr>
    </w:tbl>
    <w:p w:rsidR="00361C85" w:rsidRDefault="00361C85" w:rsidP="00EC52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1C85" w:rsidRPr="00887F1F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- по доходам исполнение составило 1 млрд.102,5 млн. рублей или 94,1%;</w:t>
      </w:r>
    </w:p>
    <w:p w:rsidR="00361C85" w:rsidRPr="00887F1F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- по расходам - 1 млрд.138,1 млн. рублей или 93,9%,</w:t>
      </w:r>
    </w:p>
    <w:p w:rsidR="00361C85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 xml:space="preserve">- бюджет исполнен с дефицитом в объеме 35,6 млн. рублей. </w:t>
      </w:r>
    </w:p>
    <w:p w:rsidR="00361C85" w:rsidRDefault="00361C85" w:rsidP="0002167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67A">
        <w:rPr>
          <w:rFonts w:ascii="Times New Roman" w:hAnsi="Times New Roman"/>
          <w:b/>
          <w:bCs/>
          <w:sz w:val="28"/>
          <w:szCs w:val="28"/>
        </w:rPr>
        <w:tab/>
      </w:r>
      <w:r w:rsidRPr="0002167A">
        <w:rPr>
          <w:rFonts w:ascii="Times New Roman" w:hAnsi="Times New Roman"/>
          <w:bCs/>
          <w:sz w:val="28"/>
          <w:szCs w:val="28"/>
        </w:rPr>
        <w:t xml:space="preserve">В целом налоговые и неналоговые поступления имеют тенденцию к росту. </w:t>
      </w:r>
      <w:r w:rsidRPr="0002167A">
        <w:rPr>
          <w:rFonts w:ascii="Times New Roman" w:hAnsi="Times New Roman"/>
          <w:sz w:val="28"/>
          <w:szCs w:val="28"/>
        </w:rPr>
        <w:t xml:space="preserve">Одним из основных источником налоговых доходов бюджета, является налог на доходы физических лиц. В 2016 году наблюдается перевыполнение плана по НДФЛ, в сравнении с 2015 годом на 17,0 млн. рублей. Положительную роль сыграло повышение заработной платы работникам бюджетной сети и погашение задолженности по НДФЛ.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pict>
                <v:shape id="_x0000_i1092" type="#_x0000_t75" style="width:467.25pt;height:350.25pt">
                  <v:imagedata r:id="rId14" o:title="Слайд11"/>
                </v:shape>
              </w:pict>
            </w:r>
          </w:p>
        </w:tc>
      </w:tr>
    </w:tbl>
    <w:p w:rsidR="00E232A8" w:rsidRDefault="00E232A8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 xml:space="preserve">По земельному налогу в сравнении с 2016 годом поступление также увеличилось на 12,7 млн. рублей. </w:t>
      </w:r>
    </w:p>
    <w:p w:rsidR="00E232A8" w:rsidRDefault="00361C85" w:rsidP="00610B3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3D1C1A">
        <w:rPr>
          <w:rFonts w:ascii="Times New Roman" w:hAnsi="Times New Roman"/>
          <w:sz w:val="28"/>
          <w:szCs w:val="28"/>
        </w:rPr>
        <w:t xml:space="preserve">Бюджетная политика в 2016 году в области управления муниципальным долгом городского округа Кинешма нацелена на повышение качества управления муниципальным долгом городского округа Кинешма исходя из необходимости минимизации размера дефицита </w:t>
      </w:r>
      <w:r>
        <w:rPr>
          <w:rFonts w:ascii="Times New Roman" w:hAnsi="Times New Roman"/>
          <w:sz w:val="28"/>
          <w:szCs w:val="28"/>
        </w:rPr>
        <w:t xml:space="preserve">городского </w:t>
      </w:r>
      <w:r w:rsidRPr="003D1C1A">
        <w:rPr>
          <w:rFonts w:ascii="Times New Roman" w:hAnsi="Times New Roman"/>
          <w:sz w:val="28"/>
          <w:szCs w:val="28"/>
        </w:rPr>
        <w:t>бюджета.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pict>
                <v:shape id="_x0000_i1093" type="#_x0000_t75" style="width:467.25pt;height:350.25pt">
                  <v:imagedata r:id="rId15" o:title="Слайд12"/>
                </v:shape>
              </w:pict>
            </w:r>
          </w:p>
        </w:tc>
      </w:tr>
    </w:tbl>
    <w:p w:rsidR="00E232A8" w:rsidRDefault="00E232A8" w:rsidP="00610B3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61C85" w:rsidRPr="006A2F71" w:rsidRDefault="00361C85" w:rsidP="00610B33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По состоянию на 01.01.2017 муниципальный долг города составил 150,0 млн. рублей. Увеличение объема муниципального долга обусловлено наличием дефицита бюджета городского округа Кинешма в объеме 41,1 млн. рублей, одним из источников покрытия которого являлись заемные средства в сумме 26,0 млн. рублей</w:t>
      </w:r>
      <w:r w:rsidRPr="006A2F71">
        <w:rPr>
          <w:rFonts w:ascii="Times New Roman" w:hAnsi="Times New Roman"/>
          <w:b/>
          <w:sz w:val="28"/>
          <w:szCs w:val="28"/>
        </w:rPr>
        <w:t xml:space="preserve">. </w:t>
      </w:r>
    </w:p>
    <w:p w:rsidR="00361C85" w:rsidRPr="00887F1F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 xml:space="preserve">В области осуществления внутреннего муниципального финансового контроля в 2016 году </w:t>
      </w:r>
      <w:bookmarkStart w:id="0" w:name="sub_9986"/>
      <w:r w:rsidRPr="00887F1F">
        <w:rPr>
          <w:rFonts w:ascii="Times New Roman" w:hAnsi="Times New Roman"/>
          <w:sz w:val="28"/>
          <w:szCs w:val="28"/>
        </w:rPr>
        <w:t>проверено бюджетных средств на общую сумму – 85,2</w:t>
      </w:r>
      <w:r>
        <w:rPr>
          <w:rFonts w:ascii="Times New Roman" w:hAnsi="Times New Roman"/>
          <w:sz w:val="28"/>
          <w:szCs w:val="28"/>
        </w:rPr>
        <w:t xml:space="preserve"> млн. рублей. В</w:t>
      </w:r>
      <w:r w:rsidRPr="00887F1F">
        <w:rPr>
          <w:rFonts w:ascii="Times New Roman" w:hAnsi="Times New Roman"/>
          <w:sz w:val="28"/>
          <w:szCs w:val="28"/>
        </w:rPr>
        <w:t xml:space="preserve">ыявлено нарушений </w:t>
      </w:r>
      <w:r>
        <w:rPr>
          <w:rFonts w:ascii="Times New Roman" w:hAnsi="Times New Roman"/>
          <w:sz w:val="28"/>
          <w:szCs w:val="28"/>
        </w:rPr>
        <w:t>на общую сумму 11,0 млн. рублей, из них в</w:t>
      </w:r>
      <w:r w:rsidRPr="00887F1F">
        <w:rPr>
          <w:rFonts w:ascii="Times New Roman" w:hAnsi="Times New Roman"/>
          <w:sz w:val="28"/>
          <w:szCs w:val="28"/>
        </w:rPr>
        <w:t xml:space="preserve">озмещено в бюджет </w:t>
      </w:r>
      <w:r>
        <w:rPr>
          <w:rFonts w:ascii="Times New Roman" w:hAnsi="Times New Roman"/>
          <w:sz w:val="28"/>
          <w:szCs w:val="28"/>
        </w:rPr>
        <w:t xml:space="preserve">городского округа Кинешма </w:t>
      </w:r>
      <w:r w:rsidRPr="00887F1F">
        <w:rPr>
          <w:rFonts w:ascii="Times New Roman" w:hAnsi="Times New Roman"/>
          <w:sz w:val="28"/>
          <w:szCs w:val="28"/>
        </w:rPr>
        <w:t>1,0 млн. рублей</w:t>
      </w:r>
      <w:r>
        <w:rPr>
          <w:rFonts w:ascii="Times New Roman" w:hAnsi="Times New Roman"/>
          <w:sz w:val="28"/>
          <w:szCs w:val="28"/>
        </w:rPr>
        <w:t xml:space="preserve">, </w:t>
      </w:r>
      <w:bookmarkEnd w:id="0"/>
      <w:r>
        <w:rPr>
          <w:rFonts w:ascii="Times New Roman" w:hAnsi="Times New Roman"/>
          <w:sz w:val="28"/>
          <w:szCs w:val="28"/>
        </w:rPr>
        <w:t>остальные 10 млн. рублей классифицируются как нарушения применения инструкции по бухгалтерскому учету и не подлежат возмещению в бюджет.</w:t>
      </w:r>
    </w:p>
    <w:tbl>
      <w:tblPr>
        <w:tblW w:w="0" w:type="auto"/>
        <w:tblLook w:val="00A0"/>
      </w:tblPr>
      <w:tblGrid>
        <w:gridCol w:w="9571"/>
      </w:tblGrid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26" type="#_x0000_t75" style="width:460.5pt;height:345.75pt">
                  <v:imagedata r:id="rId16" o:title=""/>
                </v:shape>
              </w:pict>
            </w:r>
          </w:p>
        </w:tc>
      </w:tr>
    </w:tbl>
    <w:p w:rsidR="00361C85" w:rsidRPr="006A2F71" w:rsidRDefault="00361C85" w:rsidP="006A2F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 xml:space="preserve">В рамках реализации норм Бюджетного кодекса о долгосрочном бюджетном планировании утвержден бюджетный прогноз </w:t>
      </w:r>
      <w:r w:rsidRPr="00887F1F">
        <w:rPr>
          <w:rFonts w:ascii="Times New Roman" w:hAnsi="Times New Roman"/>
          <w:bCs/>
          <w:sz w:val="28"/>
          <w:szCs w:val="28"/>
        </w:rPr>
        <w:t>муниципального образования «Городской округ Кинешма» на 2017 – 2022 годы</w:t>
      </w:r>
      <w:r w:rsidRPr="006A2F7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1C85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 xml:space="preserve">В целях пополнения доходной части бюджета и сокращения недоимки налоговых и неналоговых поступлений в бюджет городского округа Кинешма в 2016 году проведено 10 заседаний межведомственной комиссии </w:t>
      </w:r>
      <w:r w:rsidRPr="00887F1F">
        <w:rPr>
          <w:rStyle w:val="7pt"/>
          <w:sz w:val="28"/>
          <w:szCs w:val="28"/>
        </w:rPr>
        <w:t>по мобилизации налоговых и неналоговых доходов, страховых взносов в государственные внебюджетные фонды.</w:t>
      </w:r>
    </w:p>
    <w:p w:rsidR="00361C85" w:rsidRPr="00887F1F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Задолженность по налоговым и неналоговым поступлениям, рассмотренная в рамках работы Комиссии сократилась. Бюджетный эффект в виде сокращения задолженности составил 4,3 млн. рублей.</w:t>
      </w:r>
    </w:p>
    <w:p w:rsidR="00361C85" w:rsidRPr="00887F1F" w:rsidRDefault="00361C85" w:rsidP="006A2F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</w:rPr>
        <w:t>Работа Комиссии организовывалась посредством личного приглашения должников на проводимые заседания с помощью сотрудников отдела экономической безопасности и противодействия коррупции МО МВД России «Кинешемский».</w:t>
      </w:r>
    </w:p>
    <w:p w:rsidR="00361C85" w:rsidRPr="00887F1F" w:rsidRDefault="00361C85" w:rsidP="006A2F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7F1F">
        <w:rPr>
          <w:rFonts w:ascii="Times New Roman" w:hAnsi="Times New Roman"/>
          <w:sz w:val="28"/>
          <w:szCs w:val="28"/>
          <w:lang w:eastAsia="ru-RU"/>
        </w:rPr>
        <w:t xml:space="preserve">В 2017 году предстоит большая и очень важная работа по обеспечению сбалансированности бюджета городского округа Кинешма, </w:t>
      </w:r>
      <w:r w:rsidRPr="00887F1F">
        <w:rPr>
          <w:rFonts w:ascii="Times New Roman" w:hAnsi="Times New Roman"/>
          <w:sz w:val="28"/>
          <w:szCs w:val="28"/>
        </w:rPr>
        <w:t>созданию предпосылок для снижения уровня дефицита бюджета и размера муниципального долга городского округа Кинешма в объеме не менее 50,0 млн. рублей, безусловное исполнение расходных обязательств и реализация всех намеченных целей и задач муниципальных программ городского округа Кинешма.</w:t>
      </w:r>
    </w:p>
    <w:p w:rsidR="00361C85" w:rsidRPr="00B251FD" w:rsidRDefault="00361C85" w:rsidP="00B251F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361C85" w:rsidRDefault="00361C85" w:rsidP="00BB77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51FD">
        <w:rPr>
          <w:rFonts w:ascii="Times New Roman" w:hAnsi="Times New Roman"/>
          <w:b/>
          <w:sz w:val="28"/>
          <w:szCs w:val="28"/>
        </w:rPr>
        <w:t>Архитектура и градостроительство</w:t>
      </w:r>
    </w:p>
    <w:p w:rsidR="00361C85" w:rsidRPr="00B251FD" w:rsidRDefault="00361C85" w:rsidP="00BB77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61C85" w:rsidRDefault="00361C85" w:rsidP="00B251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51FD">
        <w:rPr>
          <w:rFonts w:ascii="Times New Roman" w:hAnsi="Times New Roman"/>
          <w:sz w:val="28"/>
          <w:szCs w:val="28"/>
        </w:rPr>
        <w:t>За 2016 год администрацией городского округа Кинешма выдано 150 градостроительных планов, 109 разрешений на строительство, 27 разрешений на ввод в эксплуатацию. Большая часть строящихся объектов капитального строительства это индивидуальные жилые дома (87% от общего количества выданных разрешений). Введено в эксплуатацию 2488,8 кв. м</w:t>
      </w:r>
      <w:r w:rsidRPr="00B251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251FD">
        <w:rPr>
          <w:rFonts w:ascii="Times New Roman" w:hAnsi="Times New Roman"/>
          <w:sz w:val="28"/>
          <w:szCs w:val="28"/>
        </w:rPr>
        <w:t>жилищного строительства. Общая площадь жилых помещений, приходящаяся в среднем на одного жителя, составила 0,03 кв. м, составляющая 42% от уровня предыдущего года, что обусловлено увеличением доли индивидуаль</w:t>
      </w:r>
      <w:r>
        <w:rPr>
          <w:rFonts w:ascii="Times New Roman" w:hAnsi="Times New Roman"/>
          <w:sz w:val="28"/>
          <w:szCs w:val="28"/>
        </w:rPr>
        <w:t xml:space="preserve">ного жилищного строительства.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410529" w:rsidTr="0041052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Default="00E232A8" w:rsidP="004105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86A8E">
              <w:rPr>
                <w:rFonts w:ascii="Times New Roman" w:hAnsi="Times New Roman"/>
                <w:i/>
                <w:sz w:val="28"/>
                <w:szCs w:val="28"/>
              </w:rPr>
              <w:pict>
                <v:shape id="_x0000_i1027" type="#_x0000_t75" style="width:460.5pt;height:356.25pt">
                  <v:imagedata r:id="rId17" o:title=""/>
                </v:shape>
              </w:pic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355"/>
            </w:tblGrid>
            <w:tr w:rsidR="00E232A8" w:rsidRPr="00313B43" w:rsidTr="00313B43">
              <w:tc>
                <w:tcPr>
                  <w:tcW w:w="9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232A8" w:rsidRPr="00313B43" w:rsidRDefault="00E232A8" w:rsidP="00313B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8"/>
                      <w:szCs w:val="28"/>
                    </w:rPr>
                  </w:pPr>
                  <w:r w:rsidRPr="00313B43">
                    <w:rPr>
                      <w:rFonts w:ascii="Times New Roman" w:eastAsia="Times New Roman" w:hAnsi="Times New Roman"/>
                      <w:i/>
                      <w:sz w:val="28"/>
                      <w:szCs w:val="28"/>
                    </w:rPr>
                    <w:lastRenderedPageBreak/>
                    <w:pict>
                      <v:shape id="_x0000_i1094" type="#_x0000_t75" style="width:461.25pt;height:345.75pt">
                        <v:imagedata r:id="rId18" o:title="Слайд16"/>
                      </v:shape>
                    </w:pict>
                  </w:r>
                </w:p>
              </w:tc>
            </w:tr>
          </w:tbl>
          <w:p w:rsidR="00E232A8" w:rsidRPr="00410529" w:rsidRDefault="00E232A8" w:rsidP="004105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410529" w:rsidRDefault="00361C85" w:rsidP="0041052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361C85" w:rsidRPr="00B251FD" w:rsidRDefault="00361C85" w:rsidP="00B251F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61C85" w:rsidRPr="00B926AF" w:rsidRDefault="00361C85" w:rsidP="00B251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51FD">
        <w:rPr>
          <w:rFonts w:ascii="Times New Roman" w:hAnsi="Times New Roman"/>
          <w:sz w:val="28"/>
          <w:szCs w:val="28"/>
        </w:rPr>
        <w:t>За анализируемый период наметилась устойчивая тенденция</w:t>
      </w:r>
      <w:r w:rsidRPr="00B926AF">
        <w:rPr>
          <w:rFonts w:ascii="Times New Roman" w:hAnsi="Times New Roman"/>
          <w:sz w:val="28"/>
          <w:szCs w:val="28"/>
        </w:rPr>
        <w:t xml:space="preserve"> сокращения объемов строительства, выразившаяся в уменьшении числа выданных разрешений на строительство (реконструкцию) (на 25% от уровня 2015 года). Подобная ситуация обусловлена снижением инвестиционной активности не только населения, но и хозяйствующих субъектов  в связи с кризисными явлениями в экономики страны в целом и города в частности.</w:t>
      </w:r>
    </w:p>
    <w:p w:rsidR="00361C85" w:rsidRPr="00B926AF" w:rsidRDefault="00361C85" w:rsidP="00B926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26AF">
        <w:rPr>
          <w:rFonts w:ascii="Times New Roman" w:hAnsi="Times New Roman"/>
          <w:sz w:val="28"/>
          <w:szCs w:val="28"/>
        </w:rPr>
        <w:t>Соответствующая динамика наблюдается и по количеству выданных разрешений на ввод в эксплуатацию объектов капитального строительства (на 36%), градостроительных планов земельных участков (на 54%).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>В 2016 году разработан и утвержден план по сохранению исторического наследия городского округа Кинешма. В соответствии с планом было разработано техническое задание на внесение изменений в Генеральный план и Правила землепользования и застройки.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>В текущем году ведется работа по внесению изменений в документы территориального планирования в части исторического поселения.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 xml:space="preserve">В рамках внесения изменений в Генеральный план и Правила землепользования и застройки поставлена цель не только сохранения исторического наследия, но и проработка вопросов строительства и эксплуатации существующих объектов капитального строительства для предотвращения внесения точечных изменений в последующем. </w:t>
      </w:r>
    </w:p>
    <w:p w:rsidR="00361C85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 xml:space="preserve">В 2018 году, после утверждения новой редакции Генерального плана и Правил землепользования и застройки, запланировано начать разработку </w:t>
      </w:r>
      <w:r w:rsidRPr="00223036">
        <w:rPr>
          <w:rFonts w:ascii="Times New Roman" w:hAnsi="Times New Roman"/>
          <w:sz w:val="28"/>
          <w:szCs w:val="28"/>
        </w:rPr>
        <w:lastRenderedPageBreak/>
        <w:t xml:space="preserve">проектов планировки и межевания территорий городского округа Кинешма с целью упорядочить строительство и не допускать хаотичную застройку территории города.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E232A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232A8" w:rsidRPr="00313B43" w:rsidRDefault="00E232A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</w:rPr>
              <w:pict>
                <v:shape id="_x0000_i1096" type="#_x0000_t75" style="width:467.25pt;height:350.25pt">
                  <v:imagedata r:id="rId19" o:title="Слайд17"/>
                </v:shape>
              </w:pict>
            </w:r>
          </w:p>
        </w:tc>
      </w:tr>
    </w:tbl>
    <w:p w:rsidR="00361C85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410529" w:rsidTr="0041052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340"/>
            </w:tblGrid>
            <w:tr w:rsidR="00E232A8" w:rsidRPr="00313B43" w:rsidTr="00313B43">
              <w:tc>
                <w:tcPr>
                  <w:tcW w:w="9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232A8" w:rsidRPr="00313B43" w:rsidRDefault="00E232A8" w:rsidP="00313B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313B43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lastRenderedPageBreak/>
                    <w:pict>
                      <v:shape id="_x0000_i1095" type="#_x0000_t75" style="width:454.5pt;height:340.5pt">
                        <v:imagedata r:id="rId20" o:title="Слайд18"/>
                      </v:shape>
                    </w:pict>
                  </w:r>
                </w:p>
              </w:tc>
            </w:tr>
          </w:tbl>
          <w:p w:rsidR="00361C85" w:rsidRPr="00410529" w:rsidRDefault="00361C85" w:rsidP="004105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1C85" w:rsidRPr="00DA32F6" w:rsidRDefault="00361C85" w:rsidP="00DA32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32F6">
        <w:rPr>
          <w:rFonts w:ascii="Times New Roman" w:hAnsi="Times New Roman"/>
          <w:sz w:val="28"/>
          <w:szCs w:val="28"/>
        </w:rPr>
        <w:t>В целом за период 2015-2016г.г. наблюдается падение доходов, связанных с наружной рекламой. Эта ситуация обусловлена снижением инвестиционной активности и кризисными явлениями в стране в целом. Кроме того с 2016 года на территории исторического поселения федеральным законодательством запрещено распространение наружной рекламы.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>Основными задачами отдела на 2017 год являются: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>- выявление объектов, завершенных строительством, но не введенных в эксплуатацию, с целью повышения показателя ввода жилья и увеличения налоговой базы по налогу на имущество физических лиц;</w:t>
      </w:r>
    </w:p>
    <w:p w:rsidR="00361C85" w:rsidRPr="00223036" w:rsidRDefault="00361C85" w:rsidP="00223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3036">
        <w:rPr>
          <w:rFonts w:ascii="Times New Roman" w:hAnsi="Times New Roman"/>
          <w:sz w:val="28"/>
          <w:szCs w:val="28"/>
        </w:rPr>
        <w:t>- проведение эффективной политики в сфере наружной рекламы, предусматривающей мобилизацию поступления</w:t>
      </w:r>
      <w:bookmarkStart w:id="1" w:name="_GoBack"/>
      <w:bookmarkEnd w:id="1"/>
      <w:r w:rsidRPr="00223036">
        <w:rPr>
          <w:rFonts w:ascii="Times New Roman" w:hAnsi="Times New Roman"/>
          <w:sz w:val="28"/>
          <w:szCs w:val="28"/>
        </w:rPr>
        <w:t xml:space="preserve"> доходов от распространения наружной рекламы в местах, не запрещенных федеральным законодательством.</w:t>
      </w:r>
    </w:p>
    <w:p w:rsidR="00361C85" w:rsidRPr="00223036" w:rsidRDefault="00361C85" w:rsidP="00223036">
      <w:pPr>
        <w:tabs>
          <w:tab w:val="left" w:pos="0"/>
          <w:tab w:val="left" w:pos="993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4E1B27">
      <w:pPr>
        <w:pStyle w:val="a8"/>
        <w:overflowPunct/>
        <w:ind w:left="540"/>
        <w:jc w:val="center"/>
        <w:outlineLvl w:val="1"/>
        <w:rPr>
          <w:b/>
          <w:sz w:val="28"/>
          <w:szCs w:val="28"/>
        </w:rPr>
      </w:pPr>
      <w:r w:rsidRPr="0044562E">
        <w:rPr>
          <w:b/>
          <w:sz w:val="28"/>
          <w:szCs w:val="28"/>
        </w:rPr>
        <w:t>Муниципальный контроль. Охрана окружающей среды</w:t>
      </w:r>
    </w:p>
    <w:p w:rsidR="00361C85" w:rsidRDefault="00361C85" w:rsidP="004E1B27">
      <w:pPr>
        <w:pStyle w:val="a8"/>
        <w:overflowPunct/>
        <w:ind w:left="540"/>
        <w:jc w:val="center"/>
        <w:outlineLvl w:val="1"/>
        <w:rPr>
          <w:b/>
          <w:sz w:val="28"/>
          <w:szCs w:val="28"/>
        </w:rPr>
      </w:pPr>
    </w:p>
    <w:tbl>
      <w:tblPr>
        <w:tblW w:w="0" w:type="auto"/>
        <w:tblInd w:w="540" w:type="dxa"/>
        <w:tblLook w:val="00A0"/>
      </w:tblPr>
      <w:tblGrid>
        <w:gridCol w:w="9031"/>
      </w:tblGrid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28" type="#_x0000_t75" style="width:439.5pt;height:329.25pt">
                  <v:imagedata r:id="rId21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29" type="#_x0000_t75" style="width:439.5pt;height:329.25pt">
                  <v:imagedata r:id="rId22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30" type="#_x0000_t75" style="width:439.5pt;height:329.25pt">
                  <v:imagedata r:id="rId23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31" type="#_x0000_t75" style="width:439.5pt;height:329.25pt">
                  <v:imagedata r:id="rId24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32" type="#_x0000_t75" style="width:439.5pt;height:329.25pt">
                  <v:imagedata r:id="rId25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33" type="#_x0000_t75" style="width:439.5pt;height:329.25pt">
                  <v:imagedata r:id="rId26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34" type="#_x0000_t75" style="width:439.5pt;height:329.25pt">
                  <v:imagedata r:id="rId27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35" type="#_x0000_t75" style="width:439.5pt;height:329.25pt">
                  <v:imagedata r:id="rId28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36" type="#_x0000_t75" style="width:439.5pt;height:329.25pt">
                  <v:imagedata r:id="rId29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37" type="#_x0000_t75" style="width:439.5pt;height:329.25pt">
                  <v:imagedata r:id="rId30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38" type="#_x0000_t75" style="width:439.5pt;height:329.25pt">
                  <v:imagedata r:id="rId31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39" type="#_x0000_t75" style="width:446.25pt;height:329.25pt">
                  <v:imagedata r:id="rId32" o:title=""/>
                </v:shape>
              </w:pict>
            </w:r>
          </w:p>
        </w:tc>
      </w:tr>
      <w:tr w:rsidR="00361C85" w:rsidRPr="00410529" w:rsidTr="00410529">
        <w:tc>
          <w:tcPr>
            <w:tcW w:w="9571" w:type="dxa"/>
          </w:tcPr>
          <w:p w:rsidR="00361C85" w:rsidRPr="008D0EBC" w:rsidRDefault="00361C85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lastRenderedPageBreak/>
              <w:pict>
                <v:shape id="_x0000_i1040" type="#_x0000_t75" style="width:446.25pt;height:329.25pt">
                  <v:imagedata r:id="rId33" o:title=""/>
                </v:shape>
              </w:pict>
            </w:r>
          </w:p>
        </w:tc>
      </w:tr>
      <w:tr w:rsidR="00E232A8" w:rsidRPr="00410529" w:rsidTr="00410529">
        <w:tc>
          <w:tcPr>
            <w:tcW w:w="9571" w:type="dxa"/>
          </w:tcPr>
          <w:p w:rsidR="00E232A8" w:rsidRPr="00E86A8E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</w:p>
        </w:tc>
      </w:tr>
      <w:tr w:rsidR="00361C85" w:rsidRPr="00410529" w:rsidTr="00410529">
        <w:tc>
          <w:tcPr>
            <w:tcW w:w="9571" w:type="dxa"/>
          </w:tcPr>
          <w:p w:rsidR="00361C85" w:rsidRPr="00410529" w:rsidRDefault="00E232A8" w:rsidP="00410529">
            <w:pPr>
              <w:pStyle w:val="a8"/>
              <w:overflowPunct/>
              <w:ind w:left="0"/>
              <w:jc w:val="center"/>
              <w:outlineLvl w:val="1"/>
              <w:rPr>
                <w:b/>
                <w:sz w:val="28"/>
                <w:szCs w:val="28"/>
              </w:rPr>
            </w:pPr>
            <w:r w:rsidRPr="00E86A8E">
              <w:rPr>
                <w:b/>
                <w:sz w:val="28"/>
                <w:szCs w:val="28"/>
              </w:rPr>
              <w:pict>
                <v:shape id="_x0000_i1041" type="#_x0000_t75" style="width:446.25pt;height:329.25pt">
                  <v:imagedata r:id="rId34" o:title=""/>
                </v:shape>
              </w:pict>
            </w:r>
          </w:p>
        </w:tc>
      </w:tr>
    </w:tbl>
    <w:p w:rsidR="00361C85" w:rsidRDefault="00361C85" w:rsidP="004E1B27">
      <w:pPr>
        <w:pStyle w:val="a8"/>
        <w:overflowPunct/>
        <w:ind w:left="540"/>
        <w:jc w:val="center"/>
        <w:outlineLvl w:val="1"/>
        <w:rPr>
          <w:b/>
          <w:sz w:val="28"/>
          <w:szCs w:val="28"/>
        </w:rPr>
      </w:pPr>
    </w:p>
    <w:p w:rsidR="00361C85" w:rsidRPr="0044562E" w:rsidRDefault="00361C85" w:rsidP="00842BD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 xml:space="preserve">Количество объектов благоустройства, охваченных контрольной деятельностью, составило 828 единиц, к ним относятся: фасады зданий, строений и сооружений; информационные вывески; строительные площадки; </w:t>
      </w:r>
      <w:r w:rsidRPr="0044562E">
        <w:rPr>
          <w:rFonts w:ascii="Times New Roman" w:hAnsi="Times New Roman"/>
          <w:sz w:val="28"/>
          <w:szCs w:val="28"/>
        </w:rPr>
        <w:lastRenderedPageBreak/>
        <w:t>контейнерные площадки ТБО; свалки отходов. Отдельной сферой контроля являются места нестационарной торговли и оказания услуг, нахождение людей на водных объектах во время ледостава и таяния.</w:t>
      </w:r>
    </w:p>
    <w:p w:rsidR="00361C85" w:rsidRPr="0044562E" w:rsidRDefault="00361C85" w:rsidP="00842BDE">
      <w:pPr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За нарушения правил благоустройства, правил торговли и оказания услуг, правил охраны жизни людей на водных объектах составлено 219  административных протоколов.</w:t>
      </w:r>
    </w:p>
    <w:p w:rsidR="00361C85" w:rsidRPr="00E17184" w:rsidRDefault="00361C85" w:rsidP="00842BDE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Административной комиссией за отчетный период рассмотрено 143 административных дел</w:t>
      </w:r>
      <w:r>
        <w:rPr>
          <w:rFonts w:ascii="Times New Roman" w:hAnsi="Times New Roman"/>
          <w:sz w:val="28"/>
          <w:szCs w:val="28"/>
        </w:rPr>
        <w:t>а</w:t>
      </w:r>
      <w:r w:rsidRPr="0044562E">
        <w:rPr>
          <w:rFonts w:ascii="Times New Roman" w:hAnsi="Times New Roman"/>
          <w:sz w:val="28"/>
          <w:szCs w:val="28"/>
        </w:rPr>
        <w:t>. Общая сумма наложенных комиссией штрафов составила 461,0тыс. руб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1C85" w:rsidRPr="00E17184" w:rsidRDefault="00361C85" w:rsidP="00842B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76 </w:t>
      </w:r>
      <w:r w:rsidRPr="0044562E">
        <w:rPr>
          <w:rFonts w:ascii="Times New Roman" w:hAnsi="Times New Roman"/>
          <w:sz w:val="28"/>
          <w:szCs w:val="28"/>
        </w:rPr>
        <w:t xml:space="preserve">административным материалам, </w:t>
      </w:r>
      <w:r>
        <w:rPr>
          <w:rFonts w:ascii="Times New Roman" w:hAnsi="Times New Roman"/>
          <w:sz w:val="28"/>
          <w:szCs w:val="28"/>
        </w:rPr>
        <w:t xml:space="preserve">направленным для рассмотрения </w:t>
      </w:r>
      <w:r w:rsidRPr="0044562E">
        <w:rPr>
          <w:rFonts w:ascii="Times New Roman" w:hAnsi="Times New Roman"/>
          <w:sz w:val="28"/>
          <w:szCs w:val="28"/>
        </w:rPr>
        <w:t>мировым судьям</w:t>
      </w:r>
      <w:r>
        <w:rPr>
          <w:rFonts w:ascii="Times New Roman" w:hAnsi="Times New Roman"/>
          <w:sz w:val="28"/>
          <w:szCs w:val="28"/>
        </w:rPr>
        <w:t>,</w:t>
      </w:r>
      <w:r w:rsidRPr="0044562E">
        <w:rPr>
          <w:rFonts w:ascii="Times New Roman" w:hAnsi="Times New Roman"/>
          <w:sz w:val="28"/>
          <w:szCs w:val="28"/>
        </w:rPr>
        <w:t xml:space="preserve"> вынесены решения в ви</w:t>
      </w:r>
      <w:r>
        <w:rPr>
          <w:rFonts w:ascii="Times New Roman" w:hAnsi="Times New Roman"/>
          <w:sz w:val="28"/>
          <w:szCs w:val="28"/>
        </w:rPr>
        <w:t xml:space="preserve">де штрафа на сумму 122,2 тыс.руб. </w:t>
      </w:r>
    </w:p>
    <w:p w:rsidR="00361C85" w:rsidRDefault="00361C85" w:rsidP="00842BDE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61C85" w:rsidRPr="0044562E" w:rsidRDefault="00361C85" w:rsidP="00842BDE">
      <w:pPr>
        <w:pStyle w:val="a8"/>
        <w:ind w:left="0"/>
        <w:jc w:val="center"/>
        <w:rPr>
          <w:b/>
          <w:sz w:val="28"/>
          <w:szCs w:val="28"/>
        </w:rPr>
      </w:pPr>
      <w:r w:rsidRPr="0044562E">
        <w:rPr>
          <w:b/>
          <w:sz w:val="28"/>
          <w:szCs w:val="28"/>
        </w:rPr>
        <w:t>Организация мероприятий по охране окружающей среды</w:t>
      </w:r>
    </w:p>
    <w:p w:rsidR="00361C85" w:rsidRPr="0044562E" w:rsidRDefault="00361C85" w:rsidP="00842B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Разработана муниципальная программа по охране окружающей среды на 2017-2019 годы с реализацией мероприятий: рекультивация свалки твердых бытовых отходов, рекультивация пруда-накопителя жидких химических отходов ДХЗ, рекультивация земель с накопленным экологически ущербом (Анилплощадка).</w:t>
      </w:r>
    </w:p>
    <w:p w:rsidR="00361C85" w:rsidRPr="0044562E" w:rsidRDefault="00361C85" w:rsidP="00842B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Разработан План мероприятий по проведению в 2017 году на территории города Года экологии и Года особо охраняемых природных территорий.</w:t>
      </w:r>
    </w:p>
    <w:p w:rsidR="00361C85" w:rsidRPr="0044562E" w:rsidRDefault="00361C85" w:rsidP="000C12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Основными задачами в сфере муниципального контроля и охраны окружающей среды являются:</w:t>
      </w:r>
    </w:p>
    <w:p w:rsidR="00361C85" w:rsidRPr="0044562E" w:rsidRDefault="00361C85" w:rsidP="00842BD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- Выявление и пресечение нарушений при осуществлении контрольной деятельности по соблюдению требований при содержании фасадов зданий, строений; обращении с отходами; размещении информационных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62E">
        <w:rPr>
          <w:rFonts w:ascii="Times New Roman" w:hAnsi="Times New Roman"/>
          <w:sz w:val="28"/>
          <w:szCs w:val="28"/>
        </w:rPr>
        <w:t>вывесок; организации торговли; соблюдение ограничений выхода на лед.</w:t>
      </w:r>
    </w:p>
    <w:p w:rsidR="00361C85" w:rsidRPr="0044562E" w:rsidRDefault="00361C85" w:rsidP="00842BD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- Разработка проектно-сметной документации по рекультивации городской свалки твердых бытовых отходов, на 2017 год предусмотрено 2304,0 тыс.руб.</w:t>
      </w:r>
    </w:p>
    <w:p w:rsidR="00361C85" w:rsidRPr="0044562E" w:rsidRDefault="00361C85" w:rsidP="0044562E">
      <w:pPr>
        <w:tabs>
          <w:tab w:val="left" w:pos="-2977"/>
          <w:tab w:val="left" w:pos="-2835"/>
        </w:tabs>
        <w:spacing w:after="0" w:line="240" w:lineRule="auto"/>
        <w:ind w:right="-34" w:firstLine="709"/>
        <w:jc w:val="both"/>
        <w:rPr>
          <w:rFonts w:ascii="Times New Roman" w:hAnsi="Times New Roman"/>
          <w:b/>
          <w:sz w:val="28"/>
          <w:szCs w:val="28"/>
        </w:rPr>
      </w:pPr>
      <w:r w:rsidRPr="0044562E">
        <w:rPr>
          <w:rFonts w:ascii="Times New Roman" w:hAnsi="Times New Roman"/>
          <w:sz w:val="28"/>
          <w:szCs w:val="28"/>
        </w:rPr>
        <w:t>- Вхождение в Федеральную программу по сохранению р.Волги по реализации мероприятий с очисткой русел рек Кинешемка, Казоха, Томка, Черная.</w:t>
      </w:r>
    </w:p>
    <w:p w:rsidR="00361C85" w:rsidRDefault="00361C85" w:rsidP="006C580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C5802">
        <w:rPr>
          <w:rFonts w:ascii="Times New Roman" w:hAnsi="Times New Roman"/>
          <w:b/>
          <w:sz w:val="28"/>
          <w:szCs w:val="28"/>
        </w:rPr>
        <w:t>Муниципальное имущество</w:t>
      </w:r>
    </w:p>
    <w:p w:rsidR="00361C85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 xml:space="preserve">Единый реестр муниципальной собственности городского округа Кинешма включает в себя имущество общей балансовой стоимостью 1 811,38 млн.руб.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42" type="#_x0000_t75" style="width:460.5pt;height:345.75pt">
                  <v:imagedata r:id="rId35" o:title=""/>
                </v:shape>
              </w:pict>
            </w:r>
          </w:p>
        </w:tc>
      </w:tr>
    </w:tbl>
    <w:p w:rsidR="00361C85" w:rsidRPr="006C5802" w:rsidRDefault="00361C85" w:rsidP="00B144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napToGrid w:val="0"/>
          <w:sz w:val="28"/>
          <w:szCs w:val="28"/>
        </w:rPr>
        <w:t>Д</w:t>
      </w:r>
      <w:r w:rsidRPr="006C5802">
        <w:rPr>
          <w:rFonts w:ascii="Times New Roman" w:hAnsi="Times New Roman"/>
          <w:sz w:val="28"/>
          <w:szCs w:val="28"/>
        </w:rPr>
        <w:t>оходы бюджета от использования нежилого сектора муниципальной собственности составили в 2016 году</w:t>
      </w:r>
      <w:r w:rsidRPr="006C580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C5802">
        <w:rPr>
          <w:rFonts w:ascii="Times New Roman" w:hAnsi="Times New Roman"/>
          <w:sz w:val="28"/>
          <w:szCs w:val="28"/>
        </w:rPr>
        <w:t>40 миллионов 873</w:t>
      </w:r>
      <w:r w:rsidRPr="006C580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C5802">
        <w:rPr>
          <w:rFonts w:ascii="Times New Roman" w:hAnsi="Times New Roman"/>
          <w:sz w:val="28"/>
          <w:szCs w:val="28"/>
        </w:rPr>
        <w:t>тысячи рублей</w:t>
      </w:r>
      <w:r w:rsidRPr="00B144A7">
        <w:rPr>
          <w:rFonts w:ascii="Times New Roman" w:hAnsi="Times New Roman"/>
          <w:sz w:val="28"/>
          <w:szCs w:val="28"/>
        </w:rPr>
        <w:t>,</w:t>
      </w:r>
      <w:r w:rsidRPr="006C5802">
        <w:rPr>
          <w:rFonts w:ascii="Times New Roman" w:hAnsi="Times New Roman"/>
          <w:sz w:val="28"/>
          <w:szCs w:val="28"/>
        </w:rPr>
        <w:t xml:space="preserve"> в том числе: </w:t>
      </w:r>
    </w:p>
    <w:p w:rsidR="00361C85" w:rsidRPr="006C5802" w:rsidRDefault="00361C85" w:rsidP="00B144A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приватизации муниципального имущества: 4 миллиона 788 тысяч рублей;</w:t>
      </w:r>
    </w:p>
    <w:p w:rsidR="00361C85" w:rsidRPr="006C5802" w:rsidRDefault="00361C85" w:rsidP="00B144A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продажи земельных участков: 4 миллиона 958 тысяч рублей;</w:t>
      </w:r>
    </w:p>
    <w:p w:rsidR="00361C85" w:rsidRPr="006C5802" w:rsidRDefault="00361C85" w:rsidP="00B144A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сдачи в аренду земельных участков: 28 миллионов 922</w:t>
      </w:r>
      <w:r w:rsidRPr="006C580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C5802">
        <w:rPr>
          <w:rFonts w:ascii="Times New Roman" w:hAnsi="Times New Roman"/>
          <w:sz w:val="28"/>
          <w:szCs w:val="28"/>
        </w:rPr>
        <w:t>тысячи рублей;</w:t>
      </w:r>
    </w:p>
    <w:p w:rsidR="00361C85" w:rsidRPr="006C5802" w:rsidRDefault="00361C85" w:rsidP="00B144A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сдачи в аренду муниципального имущества: 2 миллиона 79</w:t>
      </w:r>
      <w:r w:rsidRPr="006C580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C5802">
        <w:rPr>
          <w:rFonts w:ascii="Times New Roman" w:hAnsi="Times New Roman"/>
          <w:sz w:val="28"/>
          <w:szCs w:val="28"/>
        </w:rPr>
        <w:t>тысяч рублей.</w:t>
      </w:r>
    </w:p>
    <w:p w:rsidR="00361C85" w:rsidRPr="006C5802" w:rsidRDefault="00361C85" w:rsidP="00B144A7">
      <w:pPr>
        <w:shd w:val="clear" w:color="auto" w:fill="FFFFFF"/>
        <w:tabs>
          <w:tab w:val="left" w:pos="567"/>
        </w:tabs>
        <w:spacing w:after="0" w:line="240" w:lineRule="auto"/>
        <w:ind w:firstLine="548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 xml:space="preserve">При этом арендными отношениями охвачена площадь земельных участков порядка 236,5 га. Действуют 2442 договора аренды земли. </w:t>
      </w:r>
    </w:p>
    <w:p w:rsidR="00361C85" w:rsidRPr="006C5802" w:rsidRDefault="00361C85" w:rsidP="00B144A7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 xml:space="preserve">Общая площадь сданных в аренду </w:t>
      </w:r>
      <w:r w:rsidRPr="006C5802">
        <w:rPr>
          <w:rFonts w:ascii="Times New Roman" w:hAnsi="Times New Roman"/>
          <w:snapToGrid w:val="0"/>
          <w:spacing w:val="-4"/>
          <w:sz w:val="28"/>
          <w:szCs w:val="28"/>
        </w:rPr>
        <w:t>нежилых муниципальных</w:t>
      </w:r>
      <w:r w:rsidRPr="006C5802">
        <w:rPr>
          <w:rFonts w:ascii="Times New Roman" w:hAnsi="Times New Roman"/>
          <w:snapToGrid w:val="0"/>
          <w:sz w:val="28"/>
          <w:szCs w:val="28"/>
        </w:rPr>
        <w:t xml:space="preserve"> помещений и зданий</w:t>
      </w:r>
      <w:r w:rsidRPr="006C5802">
        <w:rPr>
          <w:rFonts w:ascii="Times New Roman" w:hAnsi="Times New Roman"/>
          <w:sz w:val="28"/>
          <w:szCs w:val="28"/>
        </w:rPr>
        <w:t xml:space="preserve"> составляет порядка 6 тысяч кв.м. </w:t>
      </w:r>
      <w:r w:rsidRPr="006C5802">
        <w:rPr>
          <w:rFonts w:ascii="Times New Roman" w:hAnsi="Times New Roman"/>
          <w:spacing w:val="-4"/>
          <w:sz w:val="28"/>
          <w:szCs w:val="28"/>
        </w:rPr>
        <w:t>Действует</w:t>
      </w:r>
      <w:r w:rsidRPr="006C5802">
        <w:rPr>
          <w:rFonts w:ascii="Times New Roman" w:hAnsi="Times New Roman"/>
          <w:color w:val="FF0000"/>
          <w:spacing w:val="-4"/>
          <w:sz w:val="28"/>
          <w:szCs w:val="28"/>
        </w:rPr>
        <w:t xml:space="preserve"> </w:t>
      </w:r>
      <w:r w:rsidRPr="006C5802">
        <w:rPr>
          <w:rFonts w:ascii="Times New Roman" w:hAnsi="Times New Roman"/>
          <w:spacing w:val="-4"/>
          <w:sz w:val="28"/>
          <w:szCs w:val="28"/>
        </w:rPr>
        <w:t>30 договоров аренды</w:t>
      </w:r>
      <w:r w:rsidRPr="006C5802">
        <w:rPr>
          <w:rFonts w:ascii="Times New Roman" w:hAnsi="Times New Roman"/>
          <w:sz w:val="28"/>
          <w:szCs w:val="28"/>
        </w:rPr>
        <w:t xml:space="preserve">, </w:t>
      </w:r>
      <w:r w:rsidRPr="006C5802">
        <w:rPr>
          <w:rFonts w:ascii="Times New Roman" w:hAnsi="Times New Roman"/>
          <w:snapToGrid w:val="0"/>
          <w:sz w:val="28"/>
          <w:szCs w:val="28"/>
        </w:rPr>
        <w:t>заключенных преимущественно на торгах</w:t>
      </w:r>
      <w:r w:rsidRPr="006C5802">
        <w:rPr>
          <w:rFonts w:ascii="Times New Roman" w:hAnsi="Times New Roman"/>
          <w:sz w:val="28"/>
          <w:szCs w:val="28"/>
        </w:rPr>
        <w:t>.</w:t>
      </w:r>
    </w:p>
    <w:p w:rsidR="00361C85" w:rsidRPr="006C5802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5802">
        <w:rPr>
          <w:rFonts w:ascii="Times New Roman" w:hAnsi="Times New Roman"/>
          <w:sz w:val="28"/>
          <w:szCs w:val="28"/>
        </w:rPr>
        <w:t xml:space="preserve">Проведено порядка 110 проверок соблюдения земельного законодательства. При этом выявлено 66 земельных участков, используемых без правоустанавливающих документов. В отношении 14 нарушителей, самовольно захвативших участки земли, применено административное взыскание с наложением штрафов на общую сумму 32,5 тыс.руб. </w:t>
      </w:r>
      <w:r w:rsidRPr="006C5802">
        <w:rPr>
          <w:rFonts w:ascii="Times New Roman" w:hAnsi="Times New Roman"/>
          <w:sz w:val="24"/>
          <w:szCs w:val="24"/>
        </w:rPr>
        <w:tab/>
        <w:t xml:space="preserve"> </w:t>
      </w:r>
    </w:p>
    <w:p w:rsidR="00361C85" w:rsidRPr="006C5802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napToGrid w:val="0"/>
          <w:sz w:val="28"/>
          <w:szCs w:val="28"/>
        </w:rPr>
        <w:t xml:space="preserve">В </w:t>
      </w:r>
      <w:r>
        <w:rPr>
          <w:rFonts w:ascii="Times New Roman" w:hAnsi="Times New Roman"/>
          <w:snapToGrid w:val="0"/>
          <w:sz w:val="28"/>
          <w:szCs w:val="28"/>
        </w:rPr>
        <w:t>текущем году планируется собрать</w:t>
      </w:r>
      <w:r w:rsidRPr="006C5802">
        <w:rPr>
          <w:rFonts w:ascii="Times New Roman" w:hAnsi="Times New Roman"/>
          <w:sz w:val="28"/>
          <w:szCs w:val="28"/>
        </w:rPr>
        <w:t>:</w:t>
      </w:r>
    </w:p>
    <w:p w:rsidR="00361C85" w:rsidRPr="006C5802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продажи имущества и земельных участков – 11 миллионов рублей;</w:t>
      </w:r>
    </w:p>
    <w:p w:rsidR="00361C85" w:rsidRPr="006C5802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t>- от сдачи в аренду имущества и земельных участков – 30,5 миллионов рублей;</w:t>
      </w:r>
    </w:p>
    <w:p w:rsidR="00361C85" w:rsidRPr="006C5802" w:rsidRDefault="00361C85" w:rsidP="00B14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802">
        <w:rPr>
          <w:rFonts w:ascii="Times New Roman" w:hAnsi="Times New Roman"/>
          <w:sz w:val="28"/>
          <w:szCs w:val="28"/>
        </w:rPr>
        <w:lastRenderedPageBreak/>
        <w:t>Так же планируется взыскать задолженность по арендным платежам на сумму 2,5 миллиона рублей.</w:t>
      </w:r>
    </w:p>
    <w:p w:rsidR="00361C85" w:rsidRPr="006C5802" w:rsidRDefault="00361C85" w:rsidP="006C580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61C85" w:rsidRDefault="00361C85" w:rsidP="00E94E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62E6C">
        <w:rPr>
          <w:rFonts w:ascii="Times New Roman" w:hAnsi="Times New Roman"/>
          <w:b/>
          <w:sz w:val="28"/>
          <w:szCs w:val="28"/>
        </w:rPr>
        <w:t>Жилищно-коммунальное хозяйство</w:t>
      </w:r>
    </w:p>
    <w:p w:rsidR="00361C85" w:rsidRPr="009C6F06" w:rsidRDefault="00361C85" w:rsidP="009C6F06">
      <w:pPr>
        <w:pStyle w:val="a9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 xml:space="preserve">Выдано четыре государственных жилищных сертификата, социальная выплата семьям за счет средств федерального бюджета составила 5,4 млн.рублей.   </w:t>
      </w:r>
    </w:p>
    <w:p w:rsidR="00361C85" w:rsidRPr="009C6F06" w:rsidRDefault="00361C85" w:rsidP="009C6F06">
      <w:pPr>
        <w:pStyle w:val="a9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Свои жилищные условия посредством предоставления единовременной  денежной выплаты на приобретение жилья за счет средств федерального бюджета улучшили 9 ветеранов Великой Отечественной войны.</w:t>
      </w:r>
    </w:p>
    <w:p w:rsidR="00361C85" w:rsidRPr="009C6F06" w:rsidRDefault="00361C85" w:rsidP="009C6F06">
      <w:pPr>
        <w:pStyle w:val="a9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6F06">
        <w:rPr>
          <w:rFonts w:ascii="Times New Roman" w:hAnsi="Times New Roman"/>
          <w:bCs/>
          <w:sz w:val="28"/>
          <w:szCs w:val="28"/>
        </w:rPr>
        <w:t xml:space="preserve">Приобретена в муниципальную собственность квартира для </w:t>
      </w:r>
      <w:r>
        <w:rPr>
          <w:rFonts w:ascii="Times New Roman" w:hAnsi="Times New Roman"/>
          <w:bCs/>
          <w:sz w:val="28"/>
          <w:szCs w:val="28"/>
        </w:rPr>
        <w:t>ребенка-сироты</w:t>
      </w:r>
      <w:r w:rsidRPr="009C6F06">
        <w:rPr>
          <w:rFonts w:ascii="Times New Roman" w:hAnsi="Times New Roman"/>
          <w:bCs/>
          <w:sz w:val="28"/>
          <w:szCs w:val="28"/>
        </w:rPr>
        <w:t xml:space="preserve">. </w:t>
      </w:r>
    </w:p>
    <w:p w:rsidR="00361C85" w:rsidRPr="009C6F06" w:rsidRDefault="00361C85" w:rsidP="009C6F06">
      <w:pPr>
        <w:pStyle w:val="a9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6F06">
        <w:rPr>
          <w:rFonts w:ascii="Times New Roman" w:hAnsi="Times New Roman"/>
          <w:bCs/>
          <w:sz w:val="28"/>
          <w:szCs w:val="28"/>
        </w:rPr>
        <w:t xml:space="preserve">В 2017 году планируется приобрести в муниципальную собственность 11 квартир для обеспечения жилой площадью детей-сирот и детей, оставшихся без попечения родителей. </w:t>
      </w:r>
    </w:p>
    <w:p w:rsidR="00361C85" w:rsidRPr="009C6F06" w:rsidRDefault="00361C85" w:rsidP="009C6F06">
      <w:pPr>
        <w:pStyle w:val="a9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6F06">
        <w:rPr>
          <w:rFonts w:ascii="Times New Roman" w:hAnsi="Times New Roman"/>
          <w:bCs/>
          <w:sz w:val="28"/>
          <w:szCs w:val="28"/>
        </w:rPr>
        <w:t>Молодым семьям в 2017 году планируется выдать 4 свидетельства о праве на получение социальной выплаты на приобретение жилого помещения или строительство индивидуального жилого дома.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2016 году продолжалась реализация региональной программы капитального ремонта многоквартирных домов Ивановской области.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 xml:space="preserve">В 2016 году работы по капитальному ремонту выполнены по 43 МКД. 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На 2017 год согласно срокам, установленным региональной программой, выполнение работ по капитальному ремонту запланировано в 45 МКД.</w:t>
      </w:r>
    </w:p>
    <w:p w:rsidR="00361C85" w:rsidRDefault="00361C85" w:rsidP="001866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Показатель собираемости взносов за капитальный ремонт в г. Кинешма за 2016 год составил  85%.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9571"/>
      </w:tblGrid>
      <w:tr w:rsidR="00300138" w:rsidRPr="00313B43" w:rsidTr="00313B43">
        <w:tc>
          <w:tcPr>
            <w:tcW w:w="9571" w:type="dxa"/>
          </w:tcPr>
          <w:p w:rsidR="00300138" w:rsidRPr="00313B43" w:rsidRDefault="0030013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pict>
                <v:shape id="_x0000_i1097" type="#_x0000_t75" style="width:467.25pt;height:350.25pt">
                  <v:imagedata r:id="rId36" o:title="Слайд37"/>
                </v:shape>
              </w:pict>
            </w:r>
          </w:p>
          <w:p w:rsidR="00300138" w:rsidRPr="00313B43" w:rsidRDefault="0030013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00138" w:rsidRPr="00313B43" w:rsidTr="00313B43">
        <w:tc>
          <w:tcPr>
            <w:tcW w:w="9571" w:type="dxa"/>
          </w:tcPr>
          <w:p w:rsidR="00300138" w:rsidRPr="00313B43" w:rsidRDefault="00300138" w:rsidP="00313B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sz w:val="28"/>
                <w:szCs w:val="28"/>
              </w:rPr>
              <w:pict>
                <v:shape id="_x0000_i1098" type="#_x0000_t75" style="width:467.25pt;height:350.25pt">
                  <v:imagedata r:id="rId37" o:title="Слайд38"/>
                </v:shape>
              </w:pict>
            </w:r>
          </w:p>
        </w:tc>
      </w:tr>
    </w:tbl>
    <w:p w:rsidR="00300138" w:rsidRDefault="00300138" w:rsidP="001866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E232A8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361C85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361C85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1C85" w:rsidRDefault="00361C85" w:rsidP="00482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2016 году с софинансированием из федерального и регионального бюджетов отремонтировано 16 участков дорог общей протяженностью 3526,5 п.м. на сумму 45 464,286 тыс. руб.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pict>
                <v:shape id="_x0000_i1043" type="#_x0000_t75" style="width:460.5pt;height:345.75pt">
                  <v:imagedata r:id="rId38" o:title=""/>
                </v:shape>
              </w:pict>
            </w:r>
          </w:p>
        </w:tc>
      </w:tr>
    </w:tbl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По федеральной целевой программе «Повышение безопасности дорожного движения в 2013-2020 годах» проведена модернизация нерегулируемых пешеходных переходов по трем учреждениям образования</w:t>
      </w:r>
      <w:r>
        <w:rPr>
          <w:rFonts w:ascii="Times New Roman" w:hAnsi="Times New Roman"/>
          <w:sz w:val="28"/>
          <w:szCs w:val="28"/>
        </w:rPr>
        <w:t>: школы № 6 и 16, детский сад № 9.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2017 году в рамках указанной федеральной целевой программы планируется проведение работ по модернизации нерегулируемых пешеходных переходов по 8 учреждениям образования</w:t>
      </w:r>
      <w:r>
        <w:rPr>
          <w:rFonts w:ascii="Times New Roman" w:hAnsi="Times New Roman"/>
          <w:sz w:val="28"/>
          <w:szCs w:val="28"/>
        </w:rPr>
        <w:t>: школы №№ 4, 5, 8 и 17, детские сады №№ 2, 6, 8 и 17</w:t>
      </w:r>
      <w:r w:rsidRPr="009C6F06">
        <w:rPr>
          <w:rFonts w:ascii="Times New Roman" w:hAnsi="Times New Roman"/>
          <w:sz w:val="28"/>
          <w:szCs w:val="28"/>
        </w:rPr>
        <w:t>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прошедшем году были выполнены работы по устройству, ремонту и восстановлению участков сетей наружного освещения 26-ти улиц, протяженностью – 12457,9 п.м., стоимость работ составила 19 262,166 тыс. руб.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На территории г.о. Кинешма в 2016 году действовала муниципальная программа городского округа Кинешма «Защита населения и территорий от чрезвычайных ситуаций, обеспечение пожарной безопасности и безопасность людей».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lastRenderedPageBreak/>
        <w:t xml:space="preserve">Всего в текущем году специалистами единой дежурно-диспетчерской службой МУ ГОЧС принято 5300 обращений и сообщений от населения и организаций о происшествиях, пожарах, ЧС, оказании помощи. 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За 2016 год спасателями было совершено 833 выезда, из них 635 -  на различные происшествия.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 xml:space="preserve">Учитывая опыт аварии, произошедшей в октябре 2016 года, когда на Волге было обнаружено пятно из нефтепродуктов, МУ «Управление ГОЧС г.о. Кинешма» закуплено оборудование для </w:t>
      </w:r>
      <w:r>
        <w:rPr>
          <w:rFonts w:ascii="Times New Roman" w:hAnsi="Times New Roman"/>
          <w:sz w:val="28"/>
          <w:szCs w:val="28"/>
        </w:rPr>
        <w:t xml:space="preserve">сбора и утилизации нефтесодержащих продуктов. 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По итогам деятельности территориальной подсистемы РСЧС Ивановской области и выполнения мероприятий гражданской обороны в 2016 году городской округ Кинешма занял I место среди городских округов Ивановской области.</w:t>
      </w:r>
    </w:p>
    <w:p w:rsidR="00361C85" w:rsidRPr="009C6F06" w:rsidRDefault="00361C85" w:rsidP="009C6F06">
      <w:pPr>
        <w:pStyle w:val="21"/>
        <w:widowControl/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9C6F06">
        <w:rPr>
          <w:sz w:val="28"/>
          <w:szCs w:val="28"/>
        </w:rPr>
        <w:tab/>
        <w:t>В 2016 году произошла аварийная ситуация на городских водозаборных сооружениях № 2. С целью устранения угрозы прекращения подачи воды населению городского округа Кинешма весной 2016 года совместно с МУП Водоканал была приобретена и установлена в срочном порядке электролизная установка на городские водозаборные сооружения №2. На сегодняшний день ситуация является безопасной.</w:t>
      </w:r>
    </w:p>
    <w:p w:rsidR="00361C85" w:rsidRPr="00576A5E" w:rsidRDefault="00361C85" w:rsidP="00576A5E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 xml:space="preserve">7 году городской округ Кинешма </w:t>
      </w:r>
      <w:r w:rsidRPr="009C6F06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 xml:space="preserve">имает </w:t>
      </w:r>
      <w:r w:rsidRPr="009C6F06">
        <w:rPr>
          <w:rFonts w:ascii="Times New Roman" w:hAnsi="Times New Roman"/>
          <w:sz w:val="28"/>
          <w:szCs w:val="28"/>
        </w:rPr>
        <w:t>участие в реализации проекта «Формирование современной городской среды» в рамках комплексного проекта развития ЖКХ и городской среды. В настояще</w:t>
      </w:r>
      <w:r>
        <w:rPr>
          <w:rFonts w:ascii="Times New Roman" w:hAnsi="Times New Roman"/>
          <w:sz w:val="28"/>
          <w:szCs w:val="28"/>
        </w:rPr>
        <w:t>е время поданы предложения по 30</w:t>
      </w:r>
      <w:r w:rsidRPr="009C6F06">
        <w:rPr>
          <w:rFonts w:ascii="Times New Roman" w:hAnsi="Times New Roman"/>
          <w:sz w:val="28"/>
          <w:szCs w:val="28"/>
        </w:rPr>
        <w:t xml:space="preserve"> МКД</w:t>
      </w:r>
      <w:r>
        <w:rPr>
          <w:rFonts w:ascii="Times New Roman" w:hAnsi="Times New Roman"/>
          <w:sz w:val="28"/>
          <w:szCs w:val="28"/>
        </w:rPr>
        <w:t xml:space="preserve"> и 4 общественным территориям</w:t>
      </w:r>
      <w:r w:rsidRPr="009C6F0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реализацию проекта городу предоставят субсидии в размере 20 823 894, 15 рублей. Софинансирование местного бюджета – 1 095 994,43 рублей. </w:t>
      </w:r>
    </w:p>
    <w:p w:rsidR="00361C85" w:rsidRPr="009C6F06" w:rsidRDefault="00361C85" w:rsidP="009C6F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</w:t>
      </w:r>
      <w:r w:rsidRPr="009C6F06">
        <w:rPr>
          <w:rFonts w:ascii="Times New Roman" w:hAnsi="Times New Roman"/>
          <w:sz w:val="28"/>
          <w:szCs w:val="28"/>
        </w:rPr>
        <w:t xml:space="preserve"> совместная работа с Региональным оператором по обращению с ТКО по организации работы сбора и вывоза ТКО на территории городского округа Кинешма. В том числе по определени</w:t>
      </w:r>
      <w:r>
        <w:rPr>
          <w:rFonts w:ascii="Times New Roman" w:hAnsi="Times New Roman"/>
          <w:sz w:val="28"/>
          <w:szCs w:val="28"/>
        </w:rPr>
        <w:t>ю</w:t>
      </w:r>
      <w:r w:rsidRPr="009C6F06">
        <w:rPr>
          <w:rFonts w:ascii="Times New Roman" w:hAnsi="Times New Roman"/>
          <w:sz w:val="28"/>
          <w:szCs w:val="28"/>
        </w:rPr>
        <w:t xml:space="preserve"> мест сбора ТКО в частном секторе, согласование их расположения с председателями территориально общественных самоуправлений в городском округа Кинешма.</w:t>
      </w:r>
    </w:p>
    <w:p w:rsidR="00361C85" w:rsidRPr="007D5BE7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E7">
        <w:rPr>
          <w:rFonts w:ascii="Times New Roman" w:hAnsi="Times New Roman"/>
          <w:sz w:val="28"/>
          <w:szCs w:val="28"/>
        </w:rPr>
        <w:t>В течение 2017 и 2018 гг. планируется проведение работы по решению задачи по отмене ежегодного отключения водоснабжения в г. Кинешма в связи с ремонтно-профилактическими работами. Для решения указанной задачи будет восстановлена работоспособность насосной станции второго подъема на городских водозаборных сооружениях путем выполнения работ по ремонту резервуара объемом 500 куб.м и ремонта насоса и частотного преобразователя. Также планируется выполнить работы по реконструкции аварийного участка коллектора северо-западного района города.</w:t>
      </w:r>
    </w:p>
    <w:p w:rsidR="00361C85" w:rsidRPr="007D5BE7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E7">
        <w:rPr>
          <w:rFonts w:ascii="Times New Roman" w:hAnsi="Times New Roman"/>
          <w:sz w:val="28"/>
          <w:szCs w:val="28"/>
        </w:rPr>
        <w:t xml:space="preserve">Администрацией городского округа Кинешма совместно с инвестором решается вопрос строительства и пуска в работу в 2017 г. водосливной станции. Планируемые сроки начала работы водосливной станции – август текущего года. Также продолжается работа с инвестором по проектированию и строительству мусоросортировочного комплекса и применению системы раздельного сбора ТКО. </w:t>
      </w:r>
    </w:p>
    <w:p w:rsidR="00361C85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E7">
        <w:rPr>
          <w:rFonts w:ascii="Times New Roman" w:hAnsi="Times New Roman"/>
          <w:sz w:val="28"/>
          <w:szCs w:val="28"/>
        </w:rPr>
        <w:lastRenderedPageBreak/>
        <w:t xml:space="preserve">Для улучшения экологической ситуации в городе и увеличения мощностей по приему сточных вод в настоящее время прорабатывается вопрос по строительству очистных сооружений и сетей канализации по ул. </w:t>
      </w:r>
    </w:p>
    <w:p w:rsidR="00361C85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Pr="007D5BE7" w:rsidRDefault="00361C85" w:rsidP="00576A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5BE7">
        <w:rPr>
          <w:rFonts w:ascii="Times New Roman" w:hAnsi="Times New Roman"/>
          <w:sz w:val="28"/>
          <w:szCs w:val="28"/>
        </w:rPr>
        <w:t>Аристарха Макарова г. Кинешма с инвестором.</w:t>
      </w:r>
    </w:p>
    <w:p w:rsidR="00361C85" w:rsidRPr="009C6F06" w:rsidRDefault="00361C85" w:rsidP="007D5BE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E7">
        <w:rPr>
          <w:rFonts w:ascii="Times New Roman" w:hAnsi="Times New Roman"/>
          <w:sz w:val="28"/>
          <w:szCs w:val="28"/>
        </w:rPr>
        <w:t>В 2017 году подана заявка для вхождения в Федеральную программу по сохранению р. Волги по мероприятиям, связанным со строительством и реконструкцией канализационных сетей и очистных сооружений. Данный вопрос остается на контроле администрации.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1C85" w:rsidRDefault="00361C85" w:rsidP="00A45D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 xml:space="preserve">Одной из проблем улично-дорожной сети г. Кинешма является неудовлетворительное состояние Никольского моста через реку Кинешемка. </w:t>
      </w:r>
      <w:r>
        <w:rPr>
          <w:rFonts w:ascii="Times New Roman" w:hAnsi="Times New Roman"/>
          <w:sz w:val="28"/>
          <w:szCs w:val="28"/>
        </w:rPr>
        <w:t xml:space="preserve"> Из дорожного фонда Ивановской области выделены бюджетные ассигнования на капитальный ремонт моста, который планируется завершить в следующем году.</w:t>
      </w:r>
      <w:r w:rsidRPr="00A45DA5">
        <w:rPr>
          <w:rFonts w:ascii="Times New Roman" w:hAnsi="Times New Roman"/>
          <w:sz w:val="28"/>
          <w:szCs w:val="28"/>
        </w:rPr>
        <w:t xml:space="preserve"> </w:t>
      </w:r>
      <w:r w:rsidRPr="009C6F06">
        <w:rPr>
          <w:rFonts w:ascii="Times New Roman" w:hAnsi="Times New Roman"/>
          <w:sz w:val="28"/>
          <w:szCs w:val="28"/>
        </w:rPr>
        <w:t>Стоимость капитального ремонта составляет 46,8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6F06">
        <w:rPr>
          <w:rFonts w:ascii="Times New Roman" w:hAnsi="Times New Roman"/>
          <w:sz w:val="28"/>
          <w:szCs w:val="28"/>
        </w:rPr>
        <w:t>руб.</w:t>
      </w:r>
      <w:r>
        <w:rPr>
          <w:rFonts w:ascii="Times New Roman" w:hAnsi="Times New Roman"/>
          <w:sz w:val="28"/>
          <w:szCs w:val="28"/>
        </w:rPr>
        <w:t xml:space="preserve"> Работы по ремонту планируется выполнять в два этапа: с июня по октябрь 2017 года и с мая по сентябрь 2018 года.  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тем, что на время проведения ремонтных работ Никольского моста, основное движение автомобильного потока будет проходить через Кузнецкий мост, в 201</w:t>
      </w:r>
      <w:r w:rsidRPr="009C6F06">
        <w:rPr>
          <w:rFonts w:ascii="Times New Roman" w:hAnsi="Times New Roman"/>
          <w:sz w:val="28"/>
          <w:szCs w:val="28"/>
        </w:rPr>
        <w:t xml:space="preserve">6 году </w:t>
      </w:r>
      <w:r>
        <w:rPr>
          <w:rFonts w:ascii="Times New Roman" w:hAnsi="Times New Roman"/>
          <w:sz w:val="28"/>
          <w:szCs w:val="28"/>
        </w:rPr>
        <w:t xml:space="preserve">администраций проведено </w:t>
      </w:r>
      <w:r w:rsidRPr="009C6F06">
        <w:rPr>
          <w:rFonts w:ascii="Times New Roman" w:hAnsi="Times New Roman"/>
          <w:sz w:val="28"/>
          <w:szCs w:val="28"/>
        </w:rPr>
        <w:t xml:space="preserve">обследование Кузнецкого моста и разработана проектно-сметная документация на его ремонт. </w:t>
      </w:r>
      <w:r>
        <w:rPr>
          <w:rFonts w:ascii="Times New Roman" w:hAnsi="Times New Roman"/>
          <w:sz w:val="28"/>
          <w:szCs w:val="28"/>
        </w:rPr>
        <w:t>Из дорожного фонда Ивановской области выделены бюджетные ассигнования на проведение работ по ремонту, которые планируется выполнить до начала августа 2017 года.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собирается информация для разработки проектно-сметной документации капитального ремонта моста через р.Казоха. 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будет разработана проектно-сметная документация по следующим мероприятиям: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6F06">
        <w:rPr>
          <w:rFonts w:ascii="Times New Roman" w:hAnsi="Times New Roman"/>
          <w:sz w:val="28"/>
          <w:szCs w:val="28"/>
        </w:rPr>
        <w:t>реконструкци</w:t>
      </w:r>
      <w:r>
        <w:rPr>
          <w:rFonts w:ascii="Times New Roman" w:hAnsi="Times New Roman"/>
          <w:sz w:val="28"/>
          <w:szCs w:val="28"/>
        </w:rPr>
        <w:t>я</w:t>
      </w:r>
      <w:r w:rsidRPr="009C6F06">
        <w:rPr>
          <w:rFonts w:ascii="Times New Roman" w:hAnsi="Times New Roman"/>
          <w:sz w:val="28"/>
          <w:szCs w:val="28"/>
        </w:rPr>
        <w:t xml:space="preserve"> железнодорожного переезда с расширением автомобильной дороги в районе переезда </w:t>
      </w:r>
      <w:r>
        <w:rPr>
          <w:rFonts w:ascii="Times New Roman" w:hAnsi="Times New Roman"/>
          <w:sz w:val="28"/>
          <w:szCs w:val="28"/>
        </w:rPr>
        <w:t>через улицу Островского до 4-х полосной;</w:t>
      </w:r>
    </w:p>
    <w:p w:rsidR="00361C85" w:rsidRDefault="00361C85" w:rsidP="00C057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6F06">
        <w:rPr>
          <w:rFonts w:ascii="Times New Roman" w:hAnsi="Times New Roman"/>
          <w:sz w:val="28"/>
          <w:szCs w:val="28"/>
        </w:rPr>
        <w:t>строительство физкультурно-оздоровительного комплекса с бассейно</w:t>
      </w:r>
      <w:r>
        <w:rPr>
          <w:rFonts w:ascii="Times New Roman" w:hAnsi="Times New Roman"/>
          <w:sz w:val="28"/>
          <w:szCs w:val="28"/>
        </w:rPr>
        <w:t>м по ул. Гагарина в г. Кинешма.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также будет разработана проектно-сметная документация и выполнен монтаж </w:t>
      </w:r>
      <w:r w:rsidRPr="009C6F06">
        <w:rPr>
          <w:rFonts w:ascii="Times New Roman" w:hAnsi="Times New Roman"/>
          <w:sz w:val="28"/>
          <w:szCs w:val="28"/>
        </w:rPr>
        <w:t>наружного освещения на участке автомобильной дороги ул. Юрьевецкая от дома № 218 до границ городского округа Кинешма.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В целях улучшения экологической ситуации в городе на 2017 г. запланирована  разработка проекта рекультивации городской свалки твёрдых бытовых отходов и разработка проекта рекультивации земельного участка в районе "Анилплощадка".</w:t>
      </w:r>
    </w:p>
    <w:p w:rsidR="00361C85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>Для содержания и обслуживания дорог МУ УГХ предусмотрено приобретение специализированной техники</w:t>
      </w:r>
      <w:r>
        <w:rPr>
          <w:rFonts w:ascii="Times New Roman" w:hAnsi="Times New Roman"/>
          <w:sz w:val="28"/>
          <w:szCs w:val="28"/>
        </w:rPr>
        <w:t>.</w:t>
      </w:r>
    </w:p>
    <w:p w:rsidR="00361C85" w:rsidRPr="009C6F06" w:rsidRDefault="00361C85" w:rsidP="009C6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F06">
        <w:rPr>
          <w:rFonts w:ascii="Times New Roman" w:hAnsi="Times New Roman"/>
          <w:sz w:val="28"/>
          <w:szCs w:val="28"/>
        </w:rPr>
        <w:t xml:space="preserve"> </w:t>
      </w:r>
    </w:p>
    <w:p w:rsidR="00361C85" w:rsidRDefault="00361C85" w:rsidP="00897F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97FCC">
        <w:rPr>
          <w:rFonts w:ascii="Times New Roman" w:hAnsi="Times New Roman"/>
          <w:b/>
          <w:sz w:val="28"/>
          <w:szCs w:val="28"/>
          <w:lang w:eastAsia="ru-RU"/>
        </w:rPr>
        <w:t>Транспорт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361C85" w:rsidP="00176A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361C85" w:rsidRPr="00176AEC" w:rsidRDefault="00E232A8" w:rsidP="00176A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86A8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pict>
                <v:shape id="_x0000_i1044" type="#_x0000_t75" style="width:460.5pt;height:345.75pt">
                  <v:imagedata r:id="rId39" o:title=""/>
                </v:shape>
              </w:pict>
            </w:r>
          </w:p>
        </w:tc>
      </w:tr>
    </w:tbl>
    <w:p w:rsidR="00361C85" w:rsidRPr="00897FCC" w:rsidRDefault="00361C85" w:rsidP="00897F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61C85" w:rsidRDefault="00361C85" w:rsidP="00897F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FCC">
        <w:rPr>
          <w:rFonts w:ascii="Times New Roman" w:hAnsi="Times New Roman"/>
          <w:sz w:val="28"/>
          <w:szCs w:val="28"/>
          <w:lang w:eastAsia="ru-RU"/>
        </w:rPr>
        <w:t>Городская маршрутная сеть состоит из 16 маршрутов, на которых работает 81 автобус марки «ПАЗ-32054». Данные маршруты обслуживает  4 индивидуальных предпринимателя. За 12 месяцев 2016 года по городским маршрутам перевезено пассажиров 8010,9 тыс. чел. Численность работающих на конец  2016 года – 300 человек. Общая протяженность городских маршрутов – 180,6 км.</w:t>
      </w:r>
    </w:p>
    <w:p w:rsidR="00361C85" w:rsidRDefault="00361C85" w:rsidP="00897F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настоящее время администрацией города утверждены критерии оценки заявок претендентов на осуществление регулярных пассажирских  </w:t>
      </w:r>
    </w:p>
    <w:p w:rsidR="00361C85" w:rsidRPr="00897FCC" w:rsidRDefault="00361C85" w:rsidP="00E358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перевозок в г.Кинешме. Дополнительно администрацией разработан проект Соглашения о сотрудничестве и социальном партнерстве, который предусматривает повышение качества перевозок, в том числе обновление автопарка транспортных средств свыше пяти лет. За 2016 год и истекший период 2017 года перевозчиками приобретено 8 автобусов. В 2017 году планируется приобретение еще 14 автобусов. В 2017 году запланировано приобретение перевозчиками двух низкопольных автобусов, оборудование всех автобусов информаторами, удерживающими устройствами, установка биотуалетов на конечных остановках при наличии технической возможности и заключения договорных отношений по предоставлению указанного вида услуг с предприятиями на маршрутах регулярных перевозок. В настоящее время перевозчиками заключено 4 договора, и до 8 мая 2017 года на конечной остановке в микрорайоне Сокольники (остановка «Кладбище Сокольники») будет установлен первый туалет.    </w:t>
      </w:r>
    </w:p>
    <w:p w:rsidR="00361C85" w:rsidRDefault="00361C85" w:rsidP="00897FC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897FCC">
        <w:rPr>
          <w:rFonts w:ascii="Times New Roman" w:hAnsi="Times New Roman"/>
          <w:sz w:val="28"/>
          <w:szCs w:val="28"/>
        </w:rPr>
        <w:lastRenderedPageBreak/>
        <w:t xml:space="preserve">Администрацией городского округа Кинешма в целях возобновления пассажирских авиаперевозок с территории городского округа силами и средствами малой авиации в телекоммуникационной сети «Интернет» размещены предложения о предоставлении земельного участка для организации деятельности аэродрома, произведен мониторинг  функционирования малой авиации  в иных регионах с определением потенциально заинтересованных специализированных авиационных, вертолетных компаний (г. Кострома, г. Тверь, г. Яхрома Московской области, г. Вологда).  </w:t>
      </w:r>
      <w:r>
        <w:rPr>
          <w:rFonts w:ascii="Times New Roman" w:hAnsi="Times New Roman"/>
          <w:sz w:val="28"/>
          <w:szCs w:val="28"/>
        </w:rPr>
        <w:t>При определении реального инвестора администрация городского округа обратиться в Правительство Ивановской области о</w:t>
      </w:r>
      <w:r w:rsidRPr="00897FCC">
        <w:rPr>
          <w:rFonts w:ascii="Times New Roman" w:hAnsi="Times New Roman"/>
          <w:sz w:val="28"/>
          <w:szCs w:val="28"/>
        </w:rPr>
        <w:t xml:space="preserve"> включении мероприятий по строительству посадочной (ых) площадки (ок), аэродрома в юго-восточном районе города Кинешма в  государственную программу Ивановской области «Развитие транспортн</w:t>
      </w:r>
      <w:r>
        <w:rPr>
          <w:rFonts w:ascii="Times New Roman" w:hAnsi="Times New Roman"/>
          <w:sz w:val="28"/>
          <w:szCs w:val="28"/>
        </w:rPr>
        <w:t>ой системы Ивановской области»</w:t>
      </w:r>
      <w:r w:rsidRPr="00897FCC">
        <w:rPr>
          <w:rFonts w:ascii="Times New Roman" w:hAnsi="Times New Roman"/>
          <w:sz w:val="28"/>
          <w:szCs w:val="28"/>
        </w:rPr>
        <w:t xml:space="preserve">. </w:t>
      </w:r>
    </w:p>
    <w:p w:rsidR="00361C85" w:rsidRDefault="00361C85" w:rsidP="00EB466B">
      <w:pPr>
        <w:pStyle w:val="ac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r w:rsidRPr="00B57CB3">
        <w:rPr>
          <w:b/>
          <w:color w:val="000000"/>
          <w:sz w:val="28"/>
          <w:szCs w:val="28"/>
        </w:rPr>
        <w:t>Социальная сфера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pStyle w:val="ab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pict>
                <v:shape id="_x0000_i1045" type="#_x0000_t75" style="width:460.5pt;height:345.75pt">
                  <v:imagedata r:id="rId40" o:title=""/>
                </v:shape>
              </w:pict>
            </w:r>
          </w:p>
        </w:tc>
      </w:tr>
    </w:tbl>
    <w:p w:rsidR="00361C85" w:rsidRDefault="00361C85" w:rsidP="00135D6A">
      <w:pPr>
        <w:pStyle w:val="ab"/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pStyle w:val="ab"/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2016 году продолжили функционировать все муниципальные учреждения. В городе 67 организаций социальной сферы, расположенных в 86 зданиях в разных микрорайонах,  в которых трудится более 2400 человек.</w:t>
      </w:r>
    </w:p>
    <w:p w:rsidR="00361C85" w:rsidRDefault="00361C85" w:rsidP="00135D6A">
      <w:pPr>
        <w:pStyle w:val="ab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в полном объеме были выполнены майские Указы Президента Российской Федерации в части обеспечения соответствующего уровня средних заработных плат отдельных категорий работников образовательных учреждений и работников культуры.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30013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00138" w:rsidRPr="00313B43" w:rsidRDefault="00300138" w:rsidP="00313B43">
            <w:pPr>
              <w:pStyle w:val="ab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3B43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99" type="#_x0000_t75" style="width:467.25pt;height:350.25pt">
                  <v:imagedata r:id="rId41" o:title="Слайд44"/>
                </v:shape>
              </w:pict>
            </w:r>
          </w:p>
        </w:tc>
      </w:tr>
    </w:tbl>
    <w:p w:rsidR="00300138" w:rsidRDefault="00300138" w:rsidP="00135D6A">
      <w:pPr>
        <w:pStyle w:val="ab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pStyle w:val="ab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Заработная плата учителей общеобразовательных учреждений в 2016 году относительно 2012 года увеличилась более чем на 28% </w:t>
      </w:r>
      <w:r>
        <w:rPr>
          <w:rFonts w:ascii="Times New Roman" w:hAnsi="Times New Roman"/>
          <w:color w:val="auto"/>
          <w:sz w:val="28"/>
          <w:szCs w:val="28"/>
        </w:rPr>
        <w:t xml:space="preserve">и составила 21228,2 руб., сократился разрыв между заработной платой работников общего и дошкольного образования. Средняя зарплата педагогических работников дошкольных учреждений составила 18028,3 руб.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pict>
                <v:shape id="_x0000_i1046" type="#_x0000_t75" style="width:460.5pt;height:345.75pt">
                  <v:imagedata r:id="rId42" o:title=""/>
                </v:shape>
              </w:pict>
            </w:r>
          </w:p>
        </w:tc>
      </w:tr>
    </w:tbl>
    <w:p w:rsidR="00361C85" w:rsidRDefault="00361C85" w:rsidP="0048294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C85" w:rsidRDefault="00361C85" w:rsidP="006A56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средней заработной платы педагогических работников организаций дополнительного образования достигнут, и составляет: 18460 руб. в сфере образования, 18603 руб. в культуре, 18803 руб. в сфере спорта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47" type="#_x0000_t75" style="width:460.5pt;height:345.75pt">
                  <v:imagedata r:id="rId43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2016 года выполнен целевой показатель по средней  заработной плате для работников учреждений культуры – 15443 руб. по сравнению с 2014 годом – 14138 руб.</w:t>
      </w:r>
    </w:p>
    <w:p w:rsidR="00361C85" w:rsidRDefault="00361C85" w:rsidP="00135D6A">
      <w:pPr>
        <w:widowControl w:val="0"/>
        <w:tabs>
          <w:tab w:val="left" w:pos="4075"/>
        </w:tabs>
        <w:autoSpaceDE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ab/>
      </w:r>
    </w:p>
    <w:p w:rsidR="00361C85" w:rsidRDefault="00361C85" w:rsidP="00135D6A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Образование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48" type="#_x0000_t75" style="width:460.5pt;height:345.75pt">
                  <v:imagedata r:id="rId44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детей в возрасте от 1 до 6 лет, получающих дошкольную образовательную услугу, увеличилась с 80% в 2015 году до 85,1% в 2016 году. В 2016 году 34 детских сада посещало 4672 ребенка из 5488 в возрасте от 1 года до 6 лет. </w:t>
      </w:r>
    </w:p>
    <w:p w:rsidR="00361C85" w:rsidRDefault="00361C85" w:rsidP="00135D6A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По-прежнему острым остается вопрос предоставления мест в детских садах. В 2016 году на учете для поступления в дошкольные учреждения стояло 817 ребенка в возрасте от 1 до 3 лет.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49" type="#_x0000_t75" style="width:460.5pt;height:345.75pt">
                  <v:imagedata r:id="rId45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протяжении последних лет постоянно растет число учеников общеобразовательных школ: с </w:t>
      </w:r>
      <w:r>
        <w:rPr>
          <w:rFonts w:ascii="Times New Roman" w:hAnsi="Times New Roman"/>
          <w:sz w:val="28"/>
          <w:szCs w:val="28"/>
        </w:rPr>
        <w:t>7861 чел. в 2014 году до 8196 чел. в 2016 году.</w:t>
      </w: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100% выпускников 14 муниципальных общеобразовательных учреждений получили в 2016 году аттестат о среднем общем образовании.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50" type="#_x0000_t75" style="width:460.5pt;height:345.75pt">
                  <v:imagedata r:id="rId46" o:title=""/>
                </v:shape>
              </w:pict>
            </w:r>
          </w:p>
        </w:tc>
      </w:tr>
    </w:tbl>
    <w:p w:rsidR="00361C85" w:rsidRDefault="00361C85" w:rsidP="00362CFF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362CFF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муниципальных общеобразовательных учреждений, соответствующих современным требованиям обучения, в 2016 году, составила 93%, что на 6% больше, чем в 2015 году (87%).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300138" w:rsidRPr="00313B43" w:rsidTr="00313B4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00138" w:rsidRPr="00313B43" w:rsidRDefault="00300138" w:rsidP="00313B4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313B43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pict>
                <v:shape id="_x0000_i1100" type="#_x0000_t75" style="width:467.25pt;height:350.25pt">
                  <v:imagedata r:id="rId47" o:title="Слайд50"/>
                </v:shape>
              </w:pict>
            </w:r>
          </w:p>
        </w:tc>
      </w:tr>
    </w:tbl>
    <w:p w:rsidR="00300138" w:rsidRDefault="00300138" w:rsidP="00362CFF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61C85" w:rsidRDefault="00361C85" w:rsidP="00362CFF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2016 году из местного и областного бюджета на укрепление материально-технической базы образовательных учреждений было направлено  22,7 млн. руб. В настоящее время ведется масштабный ремонт в Лицее им. Д.А. Фурманова в связи </w:t>
      </w:r>
      <w:r w:rsidRPr="00362CFF">
        <w:rPr>
          <w:rFonts w:ascii="Times New Roman" w:hAnsi="Times New Roman"/>
          <w:sz w:val="28"/>
          <w:szCs w:val="28"/>
        </w:rPr>
        <w:t xml:space="preserve">аварийным состоянием кровли, который мы планируем завершить в текущем году. На проведение ремонтных работ будут направлены средства областного и местного бюджетов.  </w:t>
      </w:r>
    </w:p>
    <w:p w:rsidR="00300138" w:rsidRPr="00362CFF" w:rsidRDefault="00300138" w:rsidP="00362CFF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51" type="#_x0000_t75" style="width:460.5pt;height:345.75pt">
                  <v:imagedata r:id="rId48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ликвидации двухсменного обучения городской округ Кинешма включен в региональную Программу, направленную на создание новых мест в общеобразовательных организациях, на 2016-2025 годы. В настоящее время 911 школьников обучается в две смены, что составляет 12,2% от общего количества обучающихся. В соответствии с Программой на 2018 год запланировано строительство нового здания школы на 850 мест по ул. Гагарина, что позволит ликвидировать двухсменное обучение в лицее им. Д.А. Фурманова и школе №18; на 2019 год – строительство нового здания начальной школы МБОУ школы №19 имени 212 полка на 500 мест; в 2020г. – строительство пристройки к школе №6 на 200 мест.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pict>
                <v:shape id="_x0000_i1052" type="#_x0000_t75" style="width:460.5pt;height:345.75pt">
                  <v:imagedata r:id="rId49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8-ми учреждениях дополнительного образования детей в сферах образования, культуры и спорта муниципальную услугу получали</w:t>
      </w:r>
      <w:r>
        <w:rPr>
          <w:rFonts w:ascii="Times New Roman" w:hAnsi="Times New Roman"/>
          <w:color w:val="000000"/>
          <w:sz w:val="28"/>
          <w:szCs w:val="28"/>
        </w:rPr>
        <w:t xml:space="preserve"> 6508 детей или</w:t>
      </w:r>
      <w:r>
        <w:rPr>
          <w:rFonts w:ascii="Times New Roman" w:hAnsi="Times New Roman"/>
          <w:sz w:val="28"/>
          <w:szCs w:val="28"/>
        </w:rPr>
        <w:t xml:space="preserve"> 87,4 %, что на 6,2% больше, чем в 2015 году. Увеличение показателя произошло за счет открытия на базе Центра внешкольной работы четырех новых объединений технической направленности.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53" type="#_x0000_t75" style="width:460.5pt;height:345.75pt">
                  <v:imagedata r:id="rId50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1397 воспитанников спортивных школ на соревнованиях различного уровня заняли 2315 призовых мест.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86A8E">
              <w:rPr>
                <w:rFonts w:ascii="Times New Roman" w:hAnsi="Times New Roman"/>
                <w:sz w:val="28"/>
              </w:rPr>
              <w:pict>
                <v:shape id="_x0000_i1054" type="#_x0000_t75" style="width:460.5pt;height:345.75pt">
                  <v:imagedata r:id="rId51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Учащиеся и коллективы творческих школ приняли участие в 332 конкурсах и получили </w:t>
      </w:r>
      <w:r>
        <w:rPr>
          <w:rFonts w:ascii="Times New Roman" w:hAnsi="Times New Roman"/>
          <w:color w:val="000000"/>
          <w:sz w:val="28"/>
          <w:szCs w:val="28"/>
        </w:rPr>
        <w:t>944 диплома.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pict>
                <v:shape id="_x0000_i1055" type="#_x0000_t75" style="width:460.5pt;height:345.75pt">
                  <v:imagedata r:id="rId52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задачи в сфере образования на 2017 год: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обеспечение получения аттестатов о среднем общем образовании 100% выпускников общеобразовательных учреждений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сохранение доли детей, охваченных услугами дополнительного образования,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уровне, соответствующем показателю дорожной карты (87,4%);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мероприятий, направленных на ликвидацию двухсменного образования в школах, за счет строительства в 2018 году нового здания школы на 850 мест по ул. Гагарина;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по ликвидации очередности детей от 1,5 до 3 лет в дошкольные образовательные учреждения  за счет завершения строительства нового детского сада по ул. Гагарина и развития негосударственного сектора дошкольного образования.</w:t>
      </w:r>
    </w:p>
    <w:p w:rsidR="00361C85" w:rsidRDefault="00361C85" w:rsidP="00135D6A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Культура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56" type="#_x0000_t75" style="width:460.5pt;height:345.75pt">
                  <v:imagedata r:id="rId53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городского округа Кинешма функционируют 6 разнопрофильных муниципальных учреждений культуры.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57" type="#_x0000_t75" style="width:460.5pt;height:345.75pt">
                  <v:imagedata r:id="rId54" o:title=""/>
                </v:shape>
              </w:pict>
            </w:r>
          </w:p>
        </w:tc>
      </w:tr>
    </w:tbl>
    <w:p w:rsidR="00361C85" w:rsidRDefault="00361C85" w:rsidP="00135D6A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keepNext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последних лет финансирование сферы сохраняется на уровне 6% от консолидированного бюджета города.</w:t>
      </w:r>
      <w:r>
        <w:rPr>
          <w:rFonts w:ascii="Times New Roman" w:hAnsi="Times New Roman"/>
          <w:color w:val="000000"/>
          <w:sz w:val="28"/>
          <w:szCs w:val="28"/>
        </w:rPr>
        <w:t xml:space="preserve"> Объем платных услуг по отрасли за 2016 год </w:t>
      </w:r>
      <w:r>
        <w:rPr>
          <w:rFonts w:ascii="Times New Roman" w:hAnsi="Times New Roman"/>
          <w:sz w:val="28"/>
          <w:szCs w:val="28"/>
        </w:rPr>
        <w:t xml:space="preserve">вырос на 17,1% по сравнению с предыдущим годом и составил 8,2 млн. руб.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58" type="#_x0000_t75" style="width:460.5pt;height:345.75pt">
                  <v:imagedata r:id="rId55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 2016 год клубными учреждениями проведено 649 мероприятий, которые посетили 118 087 человек.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pict>
                <v:shape id="_x0000_i1059" type="#_x0000_t75" style="width:460.5pt;height:345.75pt">
                  <v:imagedata r:id="rId56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задачи: </w:t>
      </w: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принятие мер по снижению процента объектов культурного наследия, требующих реставрации;</w:t>
      </w:r>
    </w:p>
    <w:p w:rsidR="00361C85" w:rsidRPr="002359EE" w:rsidRDefault="00361C85" w:rsidP="002359EE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359EE">
        <w:rPr>
          <w:rFonts w:ascii="Times New Roman" w:hAnsi="Times New Roman"/>
          <w:sz w:val="28"/>
          <w:szCs w:val="28"/>
        </w:rPr>
        <w:t>- сохранение нормативов</w:t>
      </w:r>
      <w:r w:rsidRPr="002359EE">
        <w:rPr>
          <w:rFonts w:ascii="Times New Roman" w:hAnsi="Times New Roman"/>
          <w:i/>
          <w:sz w:val="28"/>
          <w:szCs w:val="28"/>
        </w:rPr>
        <w:t>.</w:t>
      </w: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Физическая культура и спорт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pict>
                <v:shape id="_x0000_i1060" type="#_x0000_t75" style="width:460.5pt;height:345.75pt">
                  <v:imagedata r:id="rId57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на территории городского округа Кинешма проведено 159 спортивных мероприятий (в 2015 году - 152), участниками которых стали около 12000 человек (в 2015 году – 9631), что на  19,85% больше, чем в 2015 году.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pStyle w:val="Default"/>
              <w:jc w:val="both"/>
              <w:rPr>
                <w:sz w:val="28"/>
                <w:szCs w:val="28"/>
              </w:rPr>
            </w:pPr>
            <w:r w:rsidRPr="00E86A8E">
              <w:rPr>
                <w:sz w:val="28"/>
                <w:szCs w:val="28"/>
              </w:rPr>
              <w:lastRenderedPageBreak/>
              <w:pict>
                <v:shape id="_x0000_i1061" type="#_x0000_t75" style="width:460.5pt;height:345.75pt">
                  <v:imagedata r:id="rId58" o:title=""/>
                </v:shape>
              </w:pict>
            </w:r>
          </w:p>
        </w:tc>
      </w:tr>
    </w:tbl>
    <w:p w:rsidR="00361C85" w:rsidRDefault="00361C85" w:rsidP="00135D6A">
      <w:pPr>
        <w:pStyle w:val="Default"/>
        <w:ind w:firstLine="708"/>
        <w:jc w:val="both"/>
        <w:rPr>
          <w:sz w:val="28"/>
          <w:szCs w:val="28"/>
        </w:rPr>
      </w:pPr>
    </w:p>
    <w:p w:rsidR="00361C85" w:rsidRDefault="00361C85" w:rsidP="00135D6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Приоритетной задачей в 2016 году было внедрение Всероссийского физкультурно-спортивного комплекса "Готов к труду и обороне". Общее число зарегистрированных кинешемцев в информационной системе ГТО составило 5850 человек. В 2016 году из 925 школьников лишь 74 подростка (8% от общего числа принявших участие) выполнили нормативы отдельных испытаний (тестов) комплекса ГТО на знаки отличия.  </w:t>
      </w:r>
    </w:p>
    <w:p w:rsidR="00361C85" w:rsidRDefault="00361C85" w:rsidP="00D5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Кинешма расположено 149 спортивных сооружений различного типа. Общая единовременная пропускная способность  (Е) наших спортивных сооружений составляет 3683 чел., и это лишь 23% от нормативной потребности</w:t>
      </w:r>
      <w:r>
        <w:rPr>
          <w:rFonts w:ascii="Times New Roman" w:hAnsi="Times New Roman"/>
          <w:i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2" type="#_x0000_t75" style="width:460.5pt;height:345.75pt">
                  <v:imagedata r:id="rId59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постепенное увеличение числа спортивных сооружений (2011 год - 138 ед., 2013 год - 146 ед., 2015 год - 148 ед., 2016 год - 149 ед.), наш город отстает по показателю обеспеченности жителей спортивными сооружениями от уровня региона</w:t>
      </w:r>
      <w:r>
        <w:rPr>
          <w:rFonts w:ascii="Times New Roman" w:eastAsia="TimesNewRoman" w:hAnsi="Times New Roman"/>
          <w:sz w:val="28"/>
          <w:szCs w:val="28"/>
        </w:rPr>
        <w:t xml:space="preserve">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3" type="#_x0000_t75" style="width:460.5pt;height:345.75pt">
                  <v:imagedata r:id="rId60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на развитие спортивной инфраструктуры городского округа Кинешма и укрепление материально-технической базы учреждений спорта было направлено 2 млн. 178,8 тыс. руб. из средств местного бюджета и 2 млн. 393,7 тыс. руб. из областного бюджета.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4" type="#_x0000_t75" style="width:460.5pt;height:345.75pt">
                  <v:imagedata r:id="rId61" o:title=""/>
                </v:shape>
              </w:pict>
            </w:r>
          </w:p>
        </w:tc>
      </w:tr>
    </w:tbl>
    <w:p w:rsidR="00361C85" w:rsidRDefault="00361C85" w:rsidP="00135D6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увеличивается доля населения, систематически занимающегося физической культурой и спортом, и составила в  2016 году 27%. В 2017 году предстоит: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добиться увеличения данного показателя до 28%, как за счет популяризации сдачи комплекса ГТО, так и за счет введения в эксплуатацию всех инфраструктурных объектов спортивной школы «Волжанин» и укрепления базы других учреждений спорта;</w:t>
      </w:r>
    </w:p>
    <w:p w:rsidR="00361C85" w:rsidRPr="003457B3" w:rsidRDefault="00361C85" w:rsidP="003457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7B3">
        <w:rPr>
          <w:rFonts w:ascii="Times New Roman" w:hAnsi="Times New Roman"/>
          <w:sz w:val="28"/>
          <w:szCs w:val="28"/>
        </w:rPr>
        <w:t>- сохранение доли обучающихся, систематически занимающихся физической культурой и спортом на уровне 2016 года. (44% ).</w:t>
      </w:r>
    </w:p>
    <w:p w:rsidR="00361C85" w:rsidRDefault="00361C85" w:rsidP="00135D6A">
      <w:pPr>
        <w:spacing w:after="0" w:line="240" w:lineRule="auto"/>
        <w:rPr>
          <w:rFonts w:ascii="Times New Roman" w:hAnsi="Times New Roman"/>
          <w:i/>
        </w:rPr>
      </w:pPr>
    </w:p>
    <w:p w:rsidR="00361C85" w:rsidRDefault="00361C85" w:rsidP="00135D6A">
      <w:pPr>
        <w:pStyle w:val="ab"/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Молодежная и социальная политика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5" type="#_x0000_t75" style="width:460.5pt;height:345.75pt">
                  <v:imagedata r:id="rId62" o:title=""/>
                </v:shape>
              </w:pict>
            </w:r>
          </w:p>
        </w:tc>
      </w:tr>
    </w:tbl>
    <w:p w:rsidR="00361C85" w:rsidRDefault="00361C85" w:rsidP="00135D6A">
      <w:pPr>
        <w:pStyle w:val="a9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pStyle w:val="a9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проведено 40 городских молодежных мероприятий </w:t>
      </w:r>
      <w:r>
        <w:rPr>
          <w:rFonts w:ascii="Times New Roman" w:hAnsi="Times New Roman"/>
          <w:spacing w:val="-6"/>
          <w:sz w:val="28"/>
          <w:szCs w:val="28"/>
        </w:rPr>
        <w:t xml:space="preserve">имеющих   гражданско-патриотическую, творческую направленность </w:t>
      </w:r>
      <w:r>
        <w:rPr>
          <w:rFonts w:ascii="Times New Roman" w:hAnsi="Times New Roman"/>
          <w:sz w:val="28"/>
          <w:szCs w:val="28"/>
        </w:rPr>
        <w:t>с общим количеством участников до 11500 чел.,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составляет 74,9% от общего числа молодежи нашего города. </w:t>
      </w:r>
      <w:r>
        <w:rPr>
          <w:rFonts w:ascii="Times New Roman" w:hAnsi="Times New Roman"/>
          <w:sz w:val="28"/>
          <w:szCs w:val="28"/>
        </w:rPr>
        <w:t xml:space="preserve">Лауреатами городской премии для одаренной молодежи «Роза ветров» в 2016 году стали 36 человек.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pStyle w:val="a9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6" type="#_x0000_t75" style="width:460.5pt;height:345.75pt">
                  <v:imagedata r:id="rId63" o:title=""/>
                </v:shape>
              </w:pict>
            </w:r>
          </w:p>
        </w:tc>
      </w:tr>
    </w:tbl>
    <w:p w:rsidR="00361C85" w:rsidRDefault="00361C85" w:rsidP="00135D6A">
      <w:pPr>
        <w:pStyle w:val="a9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pStyle w:val="a9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будет активно продолжена работа по развитию волонтерского движения, формированию и обеспечению деятельности Союза активной молодежи – «САМ».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E86A8E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pict>
                <v:shape id="_x0000_i1067" type="#_x0000_t75" style="width:460.5pt;height:345.75pt">
                  <v:imagedata r:id="rId64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2016 году </w:t>
      </w:r>
      <w:r>
        <w:rPr>
          <w:rFonts w:ascii="Times New Roman" w:hAnsi="Times New Roman"/>
          <w:sz w:val="28"/>
          <w:szCs w:val="28"/>
        </w:rPr>
        <w:t>12 молодых специалистов (молодые врачи, учителя, тренеры) получили социально-экономическую поддержку из средств местного бюджета, 5 иногородних специалистов получали компенсацию оплаты коммерческого найма жилья в размере 6 тыс. руб. в месяц в течение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68" type="#_x0000_t75" style="width:460.5pt;height:345.75pt">
                  <v:imagedata r:id="rId65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Продолжали получать социальную поддержку из средств местного бюджета жители нашего города, попавшие в сложную жизненную ситуацию. Материальная помощь была оказана 78 семьям с несовершеннолетними детьми, а так же 64 гражданина.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69" type="#_x0000_t75" style="width:460.5pt;height:345.75pt">
                  <v:imagedata r:id="rId66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400 детей  из категории многодетных и малообеспеченных семей получили канцелярские товары к 1 сентября, 370 детей  получили школьную форму, 770 детей из малоимущих семей были обеспечены новогодними гостинцами, 300 учеников школы-интерната проездными билетами.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86A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pict>
                <v:shape id="_x0000_i1070" type="#_x0000_t75" style="width:460.5pt;height:345.75pt">
                  <v:imagedata r:id="rId67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01 января 2017 года в городе Кинешме, после 20 летнего перерыва,  на базе филиала областного Наркологического диспансера  был открыт  Центр  по оказанию помощи лицам, находящимся в состоянии алкогольного опьянения (Медвытрезвитель). </w:t>
      </w:r>
      <w:r>
        <w:rPr>
          <w:rFonts w:ascii="Times New Roman" w:hAnsi="Times New Roman"/>
          <w:sz w:val="28"/>
          <w:szCs w:val="28"/>
        </w:rPr>
        <w:t>За 3,5 месяца в медвытрезвитель поступило 109 пациентов.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реализацию данной программы из бюджета выделены средства в размере 1680,0 тыс. руб.</w:t>
      </w:r>
    </w:p>
    <w:p w:rsidR="00361C85" w:rsidRDefault="00361C85" w:rsidP="00135D6A">
      <w:pPr>
        <w:spacing w:after="0" w:line="240" w:lineRule="auto"/>
        <w:rPr>
          <w:rFonts w:ascii="Times New Roman" w:hAnsi="Times New Roman"/>
          <w:i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1" type="#_x0000_t75" style="width:460.5pt;height:345.75pt">
                  <v:imagedata r:id="rId68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В настоящее время на территории городского округа Кинешма расположено 95 объектов культурного наследия (12 федерального, 28 регионального, 30 местного (муниципального) значения, 22 выявленных объекта).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2" type="#_x0000_t75" style="width:460.5pt;height:345.75pt">
                  <v:imagedata r:id="rId69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2016 году проведена государственная историко-культурная экспертиза в отношении трех объектов культурного наследия местного (муниципального) значения, которые включают в себя 20 зданий.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Таким образом, уже в отношении 50% объектов проведена экспертиза, что является обязательным условием для включения объектов в госреестр. Это лучший показатель в регионе. В текущем году работа в этом направлении будет продолжена.</w:t>
      </w: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Туризм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3" type="#_x0000_t75" style="width:460.5pt;height:345.75pt">
                  <v:imagedata r:id="rId70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Туристский потенциал Кинешмы в отчетном году был представлен на 9 специализированных туристских ярмарках международного, российского и регионального уровней (2015 г. – 7 ярмарок).</w:t>
      </w:r>
    </w:p>
    <w:p w:rsidR="00361C85" w:rsidRDefault="00361C85" w:rsidP="00135D6A">
      <w:pPr>
        <w:pStyle w:val="a8"/>
        <w:tabs>
          <w:tab w:val="left" w:pos="993"/>
        </w:tabs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pStyle w:val="a8"/>
              <w:tabs>
                <w:tab w:val="left" w:pos="993"/>
              </w:tabs>
              <w:ind w:left="0"/>
              <w:jc w:val="both"/>
              <w:rPr>
                <w:sz w:val="28"/>
                <w:szCs w:val="28"/>
              </w:rPr>
            </w:pPr>
            <w:r w:rsidRPr="00E86A8E">
              <w:rPr>
                <w:sz w:val="28"/>
                <w:szCs w:val="28"/>
              </w:rPr>
              <w:lastRenderedPageBreak/>
              <w:pict>
                <v:shape id="_x0000_i1074" type="#_x0000_t75" style="width:460.5pt;height:345.75pt">
                  <v:imagedata r:id="rId71" o:title=""/>
                </v:shape>
              </w:pict>
            </w:r>
          </w:p>
        </w:tc>
      </w:tr>
    </w:tbl>
    <w:p w:rsidR="00361C85" w:rsidRDefault="00361C85" w:rsidP="00135D6A">
      <w:pPr>
        <w:pStyle w:val="a8"/>
        <w:tabs>
          <w:tab w:val="left" w:pos="993"/>
        </w:tabs>
        <w:ind w:left="0" w:firstLine="539"/>
        <w:jc w:val="both"/>
        <w:rPr>
          <w:sz w:val="28"/>
          <w:szCs w:val="28"/>
        </w:rPr>
      </w:pPr>
    </w:p>
    <w:p w:rsidR="00361C85" w:rsidRDefault="00361C85" w:rsidP="00135D6A">
      <w:pPr>
        <w:pStyle w:val="a8"/>
        <w:tabs>
          <w:tab w:val="left" w:pos="993"/>
        </w:tabs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проведено 10 значимых событийных мероприятий (2015 г. – 7 значимых событийных мероприятий), в которых приняли участие в целом более 45 тысяч человек (2015г. – 38 тыс. чел.).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5" type="#_x0000_t75" style="width:460.5pt;height:345.75pt">
                  <v:imagedata r:id="rId72" o:title=""/>
                </v:shape>
              </w:pict>
            </w:r>
          </w:p>
        </w:tc>
      </w:tr>
    </w:tbl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Весьма значимым для города событием в минувшем году стала передача здания по ул. Ленина, д.2 Кинешемскому художественно-исторического музею под размещение краеведческой экспозиции. И мы надеемся, что первая выставка примет кинешемцев и гостей города уже в мае текущего года.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76" type="#_x0000_t75" style="width:460.5pt;height:345.75pt">
                  <v:imagedata r:id="rId73" o:title=""/>
                </v:shape>
              </w:pict>
            </w:r>
          </w:p>
        </w:tc>
      </w:tr>
    </w:tbl>
    <w:p w:rsidR="00361C85" w:rsidRDefault="00361C85" w:rsidP="00420E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C85" w:rsidRPr="00420E5D" w:rsidRDefault="00361C85" w:rsidP="00420E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в Кинешме действует 32 туристических маршрута, 7 из которых новых. </w:t>
      </w:r>
      <w:r>
        <w:rPr>
          <w:rFonts w:ascii="Times New Roman" w:hAnsi="Times New Roman"/>
          <w:bCs/>
          <w:iCs/>
          <w:sz w:val="28"/>
          <w:szCs w:val="28"/>
        </w:rPr>
        <w:t>За 2016 год город посетили 318 организованных групп туристов.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7" type="#_x0000_t75" style="width:460.5pt;height:345.75pt">
                  <v:imagedata r:id="rId74" o:title=""/>
                </v:shape>
              </w:pict>
            </w:r>
          </w:p>
        </w:tc>
      </w:tr>
    </w:tbl>
    <w:p w:rsidR="00361C85" w:rsidRDefault="00361C85" w:rsidP="00135D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начата работа по установке знаков туристской навигации. На Волжском бульваре установлена стилизованная карта туристской навигации, в историческом центре – рекламные тумбы с размещенными на них QR-кодами с информацией об историко-культурных объектах для гостей города. Эта работа будет продолжена и далее.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8" type="#_x0000_t75" style="width:460.5pt;height:345.75pt">
                  <v:imagedata r:id="rId75" o:title=""/>
                </v:shape>
              </w:pict>
            </w:r>
          </w:p>
        </w:tc>
      </w:tr>
    </w:tbl>
    <w:p w:rsidR="00361C85" w:rsidRDefault="00361C85" w:rsidP="003457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Pr="003457B3" w:rsidRDefault="00361C85" w:rsidP="003457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 основным задачам развития туризма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относим  решение вопроса по причальной стенке. На сегодняшний день пакет документов по передаче грузовых причальных стенок находится в Территориальном управлении Росимущества Ивановской области на стадии принятия окончательного решения.</w:t>
      </w:r>
      <w:r w:rsidRPr="00DA46A3">
        <w:rPr>
          <w:rFonts w:ascii="Arial" w:hAnsi="Arial" w:cs="Arial"/>
          <w:color w:val="000000"/>
          <w:sz w:val="23"/>
          <w:szCs w:val="23"/>
        </w:rPr>
        <w:t xml:space="preserve"> </w:t>
      </w:r>
      <w:r w:rsidRPr="003457B3">
        <w:rPr>
          <w:rFonts w:ascii="Times New Roman" w:hAnsi="Times New Roman"/>
          <w:sz w:val="28"/>
          <w:szCs w:val="28"/>
          <w:lang w:eastAsia="ru-RU"/>
        </w:rPr>
        <w:t xml:space="preserve">Вопрос о передаче </w:t>
      </w:r>
      <w:r w:rsidRPr="003457B3">
        <w:rPr>
          <w:rFonts w:ascii="Times New Roman" w:hAnsi="Times New Roman"/>
          <w:sz w:val="28"/>
          <w:szCs w:val="28"/>
        </w:rPr>
        <w:t xml:space="preserve">пассажирской </w:t>
      </w:r>
      <w:r w:rsidRPr="003457B3">
        <w:rPr>
          <w:rFonts w:ascii="Times New Roman" w:hAnsi="Times New Roman"/>
          <w:sz w:val="28"/>
          <w:szCs w:val="28"/>
          <w:lang w:eastAsia="ru-RU"/>
        </w:rPr>
        <w:t>причальной стенки в настоящее время рассматривается в Правительстве РФ. В настоящее время прорабатывается вопрос, связанный с оформлением права пользования акваториями, прилегающими к причальным стенкам.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79" type="#_x0000_t75" style="width:460.5pt;height:345.75pt">
                  <v:imagedata r:id="rId76" o:title=""/>
                </v:shape>
              </w:pict>
            </w:r>
          </w:p>
        </w:tc>
      </w:tr>
    </w:tbl>
    <w:p w:rsidR="00361C85" w:rsidRDefault="00361C85" w:rsidP="00135D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135D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развития городской инженерной инфраструктуры администрацией направлена заявка в Департамент культуры и туризма Ивановской области  по включению инвестиционного проекта «Кинешма купеческая» в ФЦП «Развитие внутреннего и въездного туризма на 2019 – 2025 годы» для получения федерального и областного финансирования.  </w:t>
      </w:r>
    </w:p>
    <w:p w:rsidR="00361C85" w:rsidRPr="00503F5E" w:rsidRDefault="00361C85" w:rsidP="00F837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</w:rPr>
      </w:pPr>
      <w:r w:rsidRPr="00503F5E">
        <w:t xml:space="preserve"> </w:t>
      </w:r>
    </w:p>
    <w:p w:rsidR="00361C85" w:rsidRPr="00EB466B" w:rsidRDefault="00361C85" w:rsidP="00EB466B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B466B">
        <w:rPr>
          <w:rFonts w:ascii="Times New Roman" w:hAnsi="Times New Roman"/>
          <w:b/>
          <w:sz w:val="28"/>
          <w:szCs w:val="28"/>
        </w:rPr>
        <w:t>Развитие гражданского общества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80" type="#_x0000_t75" style="width:460.5pt;height:345.75pt">
                  <v:imagedata r:id="rId77" o:title=""/>
                </v:shape>
              </w:pict>
            </w:r>
          </w:p>
        </w:tc>
      </w:tr>
    </w:tbl>
    <w:p w:rsidR="00361C85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Pr="00EB466B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466B">
        <w:rPr>
          <w:rFonts w:ascii="Times New Roman" w:hAnsi="Times New Roman"/>
          <w:sz w:val="28"/>
          <w:szCs w:val="28"/>
        </w:rPr>
        <w:t xml:space="preserve">В 2016 году три заседания провел Общественный совет городского округа Кинешма под руководством Владимира Ивановича Бризицкого. Советом обсуждались такие актуальные вопросы жизнедеятельности города, как </w:t>
      </w:r>
      <w:r w:rsidRPr="00EB46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466B">
        <w:rPr>
          <w:rFonts w:ascii="Times New Roman" w:eastAsia="TimesNewRoman" w:hAnsi="Times New Roman"/>
          <w:bCs/>
          <w:sz w:val="28"/>
          <w:szCs w:val="28"/>
        </w:rPr>
        <w:t xml:space="preserve">организация транспортного обслуживания  населения города, автострахование ОСАГО, </w:t>
      </w:r>
      <w:r w:rsidRPr="00EB466B">
        <w:rPr>
          <w:rFonts w:ascii="Times New Roman" w:hAnsi="Times New Roman"/>
          <w:sz w:val="28"/>
          <w:szCs w:val="28"/>
        </w:rPr>
        <w:t>подготовка учреждений культуры и спорта к зимнему периоду и Новогодним праздникам. Советом проведена общественная экспертиза 22 проектов постановлений администрации города по нормированию в сфере закупок для обеспечения муниципальных нужд.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81" type="#_x0000_t75" style="width:460.5pt;height:345.75pt">
                  <v:imagedata r:id="rId78" o:title=""/>
                </v:shape>
              </w:pict>
            </w:r>
          </w:p>
        </w:tc>
      </w:tr>
    </w:tbl>
    <w:p w:rsidR="00361C85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B466B">
        <w:rPr>
          <w:rFonts w:ascii="Times New Roman" w:hAnsi="Times New Roman"/>
          <w:sz w:val="28"/>
          <w:szCs w:val="28"/>
        </w:rPr>
        <w:t xml:space="preserve">В конце 2016 года разработано и утверждено Положение о Совете Почетных граждан г.Кинешмы, который возглавил генеральный директор АО «Поликор» Борис Александрович Морозов.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82" type="#_x0000_t75" style="width:460.5pt;height:345.75pt">
                  <v:imagedata r:id="rId79" o:title=""/>
                </v:shape>
              </w:pict>
            </w:r>
          </w:p>
        </w:tc>
      </w:tr>
    </w:tbl>
    <w:p w:rsidR="00361C85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Pr="00EB466B" w:rsidRDefault="00361C85" w:rsidP="00EB4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466B">
        <w:rPr>
          <w:rFonts w:ascii="Times New Roman" w:hAnsi="Times New Roman"/>
          <w:sz w:val="28"/>
          <w:szCs w:val="28"/>
        </w:rPr>
        <w:t>В 1 квартале 2017 года проведено уже 2 заседания Совета с обсуждением вопросов о реализации национального приоритетного проекта «Формирование современной городской среды», работе общественной комиссии по контролю за ходом исполнения  проекта и формах активного участия Почетных граждан города в его реализации.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83" type="#_x0000_t75" style="width:460.5pt;height:345.75pt">
                  <v:imagedata r:id="rId80" o:title=""/>
                </v:shape>
              </w:pict>
            </w:r>
          </w:p>
        </w:tc>
      </w:tr>
    </w:tbl>
    <w:p w:rsidR="00361C85" w:rsidRDefault="00361C85" w:rsidP="009164A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Pr="009164AC" w:rsidRDefault="00361C85" w:rsidP="009164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64AC">
        <w:rPr>
          <w:rFonts w:ascii="Times New Roman" w:hAnsi="Times New Roman"/>
          <w:sz w:val="28"/>
          <w:szCs w:val="28"/>
        </w:rPr>
        <w:t xml:space="preserve">В 2016 году продолжил работу Совет по вопросам территориального общественного самоуправления, объединивший представителей всех 14 действующих в Кинешме ТОС. С целью поддержки гражданских инициатив, продолжена грантовая поддержка ТОС. В 2016 году 5 ТОС получили финансирование общей суммой 150 тысяч рублей. На данные средства </w:t>
      </w:r>
      <w:r>
        <w:rPr>
          <w:rFonts w:ascii="Times New Roman" w:hAnsi="Times New Roman"/>
          <w:sz w:val="28"/>
          <w:szCs w:val="28"/>
        </w:rPr>
        <w:t xml:space="preserve">общественным самоуправлением «Нижние Сокольники» установлено </w:t>
      </w:r>
      <w:r w:rsidRPr="009164AC">
        <w:rPr>
          <w:rFonts w:ascii="Times New Roman" w:hAnsi="Times New Roman"/>
          <w:sz w:val="28"/>
          <w:szCs w:val="28"/>
        </w:rPr>
        <w:t xml:space="preserve">10 контейнеров для сбора </w:t>
      </w:r>
      <w:r>
        <w:rPr>
          <w:rFonts w:ascii="Times New Roman" w:hAnsi="Times New Roman"/>
          <w:sz w:val="28"/>
          <w:szCs w:val="28"/>
        </w:rPr>
        <w:t>твердых коммунальных отходов, ТОСом «Поликор»</w:t>
      </w:r>
      <w:r w:rsidRPr="00916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приобретены </w:t>
      </w:r>
      <w:r w:rsidRPr="009164AC">
        <w:rPr>
          <w:rFonts w:ascii="Times New Roman" w:hAnsi="Times New Roman"/>
          <w:sz w:val="28"/>
          <w:szCs w:val="28"/>
        </w:rPr>
        <w:t>звуковоспроизводящи</w:t>
      </w:r>
      <w:r>
        <w:rPr>
          <w:rFonts w:ascii="Times New Roman" w:hAnsi="Times New Roman"/>
          <w:sz w:val="28"/>
          <w:szCs w:val="28"/>
        </w:rPr>
        <w:t>е</w:t>
      </w:r>
      <w:r w:rsidRPr="009164AC">
        <w:rPr>
          <w:rFonts w:ascii="Times New Roman" w:hAnsi="Times New Roman"/>
          <w:sz w:val="28"/>
          <w:szCs w:val="28"/>
        </w:rPr>
        <w:t xml:space="preserve"> колонк</w:t>
      </w:r>
      <w:r>
        <w:rPr>
          <w:rFonts w:ascii="Times New Roman" w:hAnsi="Times New Roman"/>
          <w:sz w:val="28"/>
          <w:szCs w:val="28"/>
        </w:rPr>
        <w:t xml:space="preserve">и для проведения массовых мероприятий, на </w:t>
      </w:r>
      <w:r w:rsidRPr="009164AC">
        <w:rPr>
          <w:rFonts w:ascii="Times New Roman" w:hAnsi="Times New Roman"/>
          <w:sz w:val="28"/>
          <w:szCs w:val="28"/>
        </w:rPr>
        <w:t>дворовой территории</w:t>
      </w:r>
      <w:r>
        <w:rPr>
          <w:rFonts w:ascii="Times New Roman" w:hAnsi="Times New Roman"/>
          <w:sz w:val="28"/>
          <w:szCs w:val="28"/>
        </w:rPr>
        <w:t xml:space="preserve"> ТОС «25-й микрорайон» установлено два уличных сп</w:t>
      </w:r>
      <w:r w:rsidRPr="009164AC">
        <w:rPr>
          <w:rFonts w:ascii="Times New Roman" w:hAnsi="Times New Roman"/>
          <w:sz w:val="28"/>
          <w:szCs w:val="28"/>
        </w:rPr>
        <w:t>ортивн</w:t>
      </w:r>
      <w:r>
        <w:rPr>
          <w:rFonts w:ascii="Times New Roman" w:hAnsi="Times New Roman"/>
          <w:sz w:val="28"/>
          <w:szCs w:val="28"/>
        </w:rPr>
        <w:t>ых</w:t>
      </w:r>
      <w:r w:rsidRPr="00916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тренажера</w:t>
      </w:r>
      <w:r w:rsidRPr="009164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детская площадка ТОС </w:t>
      </w:r>
      <w:r w:rsidRPr="009164AC">
        <w:rPr>
          <w:rFonts w:ascii="Times New Roman" w:hAnsi="Times New Roman"/>
          <w:sz w:val="28"/>
          <w:szCs w:val="28"/>
        </w:rPr>
        <w:t xml:space="preserve">«Семья» </w:t>
      </w:r>
      <w:r>
        <w:rPr>
          <w:rFonts w:ascii="Times New Roman" w:hAnsi="Times New Roman"/>
          <w:sz w:val="28"/>
          <w:szCs w:val="28"/>
        </w:rPr>
        <w:t>оборудована камерой видеонаблюдения, ТОС «Н</w:t>
      </w:r>
      <w:r w:rsidRPr="009164AC">
        <w:rPr>
          <w:rFonts w:ascii="Times New Roman" w:hAnsi="Times New Roman"/>
          <w:sz w:val="28"/>
          <w:szCs w:val="28"/>
        </w:rPr>
        <w:t>ижняя Устиниха»</w:t>
      </w:r>
      <w:r>
        <w:rPr>
          <w:rFonts w:ascii="Times New Roman" w:hAnsi="Times New Roman"/>
          <w:sz w:val="28"/>
          <w:szCs w:val="28"/>
        </w:rPr>
        <w:t xml:space="preserve"> установлены </w:t>
      </w:r>
      <w:r w:rsidRPr="009164AC">
        <w:rPr>
          <w:rFonts w:ascii="Times New Roman" w:hAnsi="Times New Roman"/>
          <w:sz w:val="28"/>
          <w:szCs w:val="28"/>
        </w:rPr>
        <w:t>беседк</w:t>
      </w:r>
      <w:r>
        <w:rPr>
          <w:rFonts w:ascii="Times New Roman" w:hAnsi="Times New Roman"/>
          <w:sz w:val="28"/>
          <w:szCs w:val="28"/>
        </w:rPr>
        <w:t>а</w:t>
      </w:r>
      <w:r w:rsidRPr="009164AC">
        <w:rPr>
          <w:rFonts w:ascii="Times New Roman" w:hAnsi="Times New Roman"/>
          <w:sz w:val="28"/>
          <w:szCs w:val="28"/>
        </w:rPr>
        <w:t>, скамьи, урн</w:t>
      </w:r>
      <w:r>
        <w:rPr>
          <w:rFonts w:ascii="Times New Roman" w:hAnsi="Times New Roman"/>
          <w:sz w:val="28"/>
          <w:szCs w:val="28"/>
        </w:rPr>
        <w:t>ы на детской площадке</w:t>
      </w:r>
      <w:r w:rsidRPr="009164AC">
        <w:rPr>
          <w:rFonts w:ascii="Times New Roman" w:hAnsi="Times New Roman"/>
          <w:sz w:val="28"/>
          <w:szCs w:val="28"/>
        </w:rPr>
        <w:t>.</w:t>
      </w:r>
    </w:p>
    <w:p w:rsidR="00361C85" w:rsidRPr="009164AC" w:rsidRDefault="00361C85" w:rsidP="009164AC">
      <w:pPr>
        <w:pStyle w:val="formattexttopleveltext"/>
        <w:shd w:val="clear" w:color="auto" w:fill="FFFFFF"/>
        <w:spacing w:before="0" w:after="0"/>
        <w:ind w:firstLine="709"/>
        <w:jc w:val="both"/>
        <w:textAlignment w:val="baseline"/>
        <w:rPr>
          <w:sz w:val="28"/>
          <w:szCs w:val="28"/>
        </w:rPr>
      </w:pPr>
      <w:r w:rsidRPr="009164AC">
        <w:rPr>
          <w:bCs/>
          <w:sz w:val="28"/>
          <w:szCs w:val="28"/>
        </w:rPr>
        <w:t xml:space="preserve">В </w:t>
      </w:r>
      <w:r w:rsidRPr="009164AC">
        <w:rPr>
          <w:sz w:val="28"/>
          <w:szCs w:val="28"/>
        </w:rPr>
        <w:t>2016 году мы реализовали дополнительно такие виды поддержки как</w:t>
      </w:r>
      <w:r>
        <w:rPr>
          <w:sz w:val="28"/>
          <w:szCs w:val="28"/>
        </w:rPr>
        <w:t xml:space="preserve"> оказание финансовой помощи </w:t>
      </w:r>
      <w:r w:rsidRPr="009164AC">
        <w:rPr>
          <w:sz w:val="28"/>
          <w:szCs w:val="28"/>
        </w:rPr>
        <w:t xml:space="preserve">ТОС </w:t>
      </w:r>
      <w:r w:rsidRPr="009164AC">
        <w:rPr>
          <w:iCs/>
          <w:sz w:val="28"/>
          <w:szCs w:val="28"/>
        </w:rPr>
        <w:t xml:space="preserve">по итогам работы и финансирование расходов на приобретение канцтоваров. </w:t>
      </w:r>
    </w:p>
    <w:p w:rsidR="00361C85" w:rsidRDefault="00361C85" w:rsidP="009164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4A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 id="_x0000_i1084" type="#_x0000_t75" style="width:460.5pt;height:345.75pt">
                  <v:imagedata r:id="rId81" o:title=""/>
                </v:shape>
              </w:pict>
            </w:r>
          </w:p>
        </w:tc>
      </w:tr>
    </w:tbl>
    <w:p w:rsidR="00361C85" w:rsidRDefault="00361C85" w:rsidP="009164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1C85" w:rsidRPr="00C328B4" w:rsidRDefault="00361C85" w:rsidP="009164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4AC">
        <w:rPr>
          <w:rFonts w:ascii="Times New Roman" w:hAnsi="Times New Roman"/>
          <w:sz w:val="28"/>
          <w:szCs w:val="28"/>
        </w:rPr>
        <w:t xml:space="preserve">В целях повышения эффективности реализации национальной политики, </w:t>
      </w:r>
      <w:r w:rsidRPr="009164AC">
        <w:rPr>
          <w:rFonts w:ascii="Times New Roman" w:hAnsi="Times New Roman"/>
          <w:bCs/>
          <w:sz w:val="28"/>
          <w:szCs w:val="28"/>
        </w:rPr>
        <w:t>в отчётном периоде продолжал работу Совет по вопросам</w:t>
      </w:r>
      <w:r>
        <w:rPr>
          <w:rFonts w:ascii="Times New Roman" w:hAnsi="Times New Roman"/>
          <w:bCs/>
          <w:sz w:val="28"/>
          <w:szCs w:val="28"/>
        </w:rPr>
        <w:t xml:space="preserve"> национальной политики</w:t>
      </w:r>
      <w:r w:rsidRPr="00C328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 инициативе самых активных диаспор: еврейской, немецкой, армянской, татарской - </w:t>
      </w:r>
      <w:r w:rsidRPr="00C328B4">
        <w:rPr>
          <w:rFonts w:ascii="Times New Roman" w:hAnsi="Times New Roman"/>
          <w:sz w:val="28"/>
          <w:szCs w:val="28"/>
        </w:rPr>
        <w:t xml:space="preserve"> при содействии сотрудников  библиотечной системы в 2016 году проведены игра «Миротворцы», праздник национальной кухни «Народы России - детям», фестиваль национальных культур, национальная новогодняя елка.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61C85" w:rsidRPr="00176AEC" w:rsidTr="00176AE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61C85" w:rsidRPr="00176AEC" w:rsidRDefault="00E232A8" w:rsidP="00176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A8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pict>
                <v:shape id="_x0000_i1085" type="#_x0000_t75" style="width:460.5pt;height:345.75pt">
                  <v:imagedata r:id="rId82" o:title=""/>
                </v:shape>
              </w:pict>
            </w:r>
          </w:p>
        </w:tc>
      </w:tr>
    </w:tbl>
    <w:p w:rsidR="00361C85" w:rsidRDefault="00361C85" w:rsidP="002163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1C85" w:rsidRPr="00C328B4" w:rsidRDefault="00361C85" w:rsidP="002163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2016 год – первый год работы </w:t>
      </w:r>
      <w:r w:rsidRPr="00C328B4">
        <w:rPr>
          <w:rFonts w:ascii="Times New Roman" w:hAnsi="Times New Roman"/>
          <w:sz w:val="28"/>
          <w:szCs w:val="28"/>
        </w:rPr>
        <w:t>Координирующ</w:t>
      </w:r>
      <w:r>
        <w:rPr>
          <w:rFonts w:ascii="Times New Roman" w:hAnsi="Times New Roman"/>
          <w:sz w:val="28"/>
          <w:szCs w:val="28"/>
        </w:rPr>
        <w:t>его</w:t>
      </w:r>
      <w:r w:rsidRPr="00C328B4">
        <w:rPr>
          <w:rFonts w:ascii="Times New Roman" w:hAnsi="Times New Roman"/>
          <w:sz w:val="28"/>
          <w:szCs w:val="28"/>
        </w:rPr>
        <w:t xml:space="preserve"> штаб</w:t>
      </w:r>
      <w:r>
        <w:rPr>
          <w:rFonts w:ascii="Times New Roman" w:hAnsi="Times New Roman"/>
          <w:sz w:val="28"/>
          <w:szCs w:val="28"/>
        </w:rPr>
        <w:t xml:space="preserve">а, в состав которого входят командир </w:t>
      </w:r>
      <w:r w:rsidRPr="00C328B4">
        <w:rPr>
          <w:rFonts w:ascii="Times New Roman" w:hAnsi="Times New Roman"/>
          <w:bCs/>
          <w:sz w:val="28"/>
          <w:szCs w:val="28"/>
        </w:rPr>
        <w:t>народн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C328B4">
        <w:rPr>
          <w:rFonts w:ascii="Times New Roman" w:hAnsi="Times New Roman"/>
          <w:bCs/>
          <w:sz w:val="28"/>
          <w:szCs w:val="28"/>
        </w:rPr>
        <w:t xml:space="preserve"> дружин</w:t>
      </w:r>
      <w:r>
        <w:rPr>
          <w:rFonts w:ascii="Times New Roman" w:hAnsi="Times New Roman"/>
          <w:bCs/>
          <w:sz w:val="28"/>
          <w:szCs w:val="28"/>
        </w:rPr>
        <w:t>ы Людмила Викторовна Бурова и руководитель о</w:t>
      </w:r>
      <w:r w:rsidRPr="00C328B4">
        <w:rPr>
          <w:rFonts w:ascii="Times New Roman" w:hAnsi="Times New Roman"/>
          <w:bCs/>
          <w:sz w:val="28"/>
          <w:szCs w:val="28"/>
        </w:rPr>
        <w:t>бщественно</w:t>
      </w:r>
      <w:r>
        <w:rPr>
          <w:rFonts w:ascii="Times New Roman" w:hAnsi="Times New Roman"/>
          <w:bCs/>
          <w:sz w:val="28"/>
          <w:szCs w:val="28"/>
        </w:rPr>
        <w:t>го</w:t>
      </w:r>
      <w:r w:rsidRPr="00C328B4">
        <w:rPr>
          <w:rFonts w:ascii="Times New Roman" w:hAnsi="Times New Roman"/>
          <w:bCs/>
          <w:sz w:val="28"/>
          <w:szCs w:val="28"/>
        </w:rPr>
        <w:t xml:space="preserve"> объединени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328B4">
        <w:rPr>
          <w:rFonts w:ascii="Times New Roman" w:hAnsi="Times New Roman"/>
          <w:bCs/>
          <w:sz w:val="28"/>
          <w:szCs w:val="28"/>
        </w:rPr>
        <w:t xml:space="preserve"> правоохранительной направленности «Поликоровец»</w:t>
      </w:r>
      <w:r>
        <w:rPr>
          <w:rFonts w:ascii="Times New Roman" w:hAnsi="Times New Roman"/>
          <w:bCs/>
          <w:sz w:val="28"/>
          <w:szCs w:val="28"/>
        </w:rPr>
        <w:t xml:space="preserve"> Сергей Евгеньевич Белухин</w:t>
      </w:r>
      <w:r w:rsidRPr="00C328B4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Членами штаба кроме вопроса участия в охране общественного порядка прорабатывалась тема оказания администрацией мер социальной поддержки дружинникам. В частности, </w:t>
      </w:r>
      <w:r w:rsidRPr="00C328B4">
        <w:rPr>
          <w:rFonts w:ascii="Times New Roman" w:hAnsi="Times New Roman"/>
          <w:bCs/>
          <w:sz w:val="28"/>
          <w:szCs w:val="28"/>
        </w:rPr>
        <w:t xml:space="preserve">администрация города, одной из первых в Ивановской области, осуществила личное страхование членов народной дружины. </w:t>
      </w:r>
      <w:r>
        <w:rPr>
          <w:rFonts w:ascii="Times New Roman" w:hAnsi="Times New Roman"/>
          <w:b/>
          <w:color w:val="000000"/>
          <w:sz w:val="28"/>
          <w:szCs w:val="28"/>
        </w:rPr>
        <w:t>Слайд 77</w:t>
      </w:r>
      <w:r w:rsidRPr="00186604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28B4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 xml:space="preserve">2016 году четырем гражданам выплачено поощрение в сумме 5 тысяч рублей каждому за участие в </w:t>
      </w:r>
      <w:r w:rsidRPr="00C328B4">
        <w:rPr>
          <w:rFonts w:ascii="Times New Roman" w:hAnsi="Times New Roman"/>
          <w:bCs/>
          <w:sz w:val="28"/>
          <w:szCs w:val="28"/>
        </w:rPr>
        <w:t>охране общественного порядка.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361C85" w:rsidRDefault="00361C85" w:rsidP="0062727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361C85" w:rsidRDefault="00361C85" w:rsidP="00627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361C85" w:rsidSect="00F83790">
      <w:headerReference w:type="even" r:id="rId83"/>
      <w:headerReference w:type="default" r:id="rId84"/>
      <w:pgSz w:w="11906" w:h="16838"/>
      <w:pgMar w:top="899" w:right="850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B43" w:rsidRDefault="00313B43">
      <w:r>
        <w:separator/>
      </w:r>
    </w:p>
  </w:endnote>
  <w:endnote w:type="continuationSeparator" w:id="1">
    <w:p w:rsidR="00313B43" w:rsidRDefault="00313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B43" w:rsidRDefault="00313B43">
      <w:r>
        <w:separator/>
      </w:r>
    </w:p>
  </w:footnote>
  <w:footnote w:type="continuationSeparator" w:id="1">
    <w:p w:rsidR="00313B43" w:rsidRDefault="00313B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C85" w:rsidRDefault="00E86A8E" w:rsidP="00912610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361C85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61C85" w:rsidRDefault="00361C85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C85" w:rsidRDefault="00E86A8E" w:rsidP="00912610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361C85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300138">
      <w:rPr>
        <w:rStyle w:val="af0"/>
        <w:noProof/>
      </w:rPr>
      <w:t>46</w:t>
    </w:r>
    <w:r>
      <w:rPr>
        <w:rStyle w:val="af0"/>
      </w:rPr>
      <w:fldChar w:fldCharType="end"/>
    </w:r>
  </w:p>
  <w:p w:rsidR="00361C85" w:rsidRDefault="00361C8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2DF"/>
    <w:multiLevelType w:val="hybridMultilevel"/>
    <w:tmpl w:val="1DC430DC"/>
    <w:lvl w:ilvl="0" w:tplc="02861E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">
    <w:nsid w:val="05D32A99"/>
    <w:multiLevelType w:val="hybridMultilevel"/>
    <w:tmpl w:val="E8D25D66"/>
    <w:lvl w:ilvl="0" w:tplc="B4743552">
      <w:start w:val="1"/>
      <w:numFmt w:val="bullet"/>
      <w:suff w:val="space"/>
      <w:lvlText w:val=""/>
      <w:lvlJc w:val="left"/>
      <w:pPr>
        <w:ind w:left="1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FF4D66"/>
    <w:multiLevelType w:val="hybridMultilevel"/>
    <w:tmpl w:val="776E3528"/>
    <w:lvl w:ilvl="0" w:tplc="DE76E0E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0F6B21C8"/>
    <w:multiLevelType w:val="hybridMultilevel"/>
    <w:tmpl w:val="1BE0D946"/>
    <w:lvl w:ilvl="0" w:tplc="AC083A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39C4AC0"/>
    <w:multiLevelType w:val="hybridMultilevel"/>
    <w:tmpl w:val="07522BC6"/>
    <w:lvl w:ilvl="0" w:tplc="E8EC512A">
      <w:start w:val="1"/>
      <w:numFmt w:val="bullet"/>
      <w:lvlText w:val=""/>
      <w:lvlJc w:val="left"/>
      <w:pPr>
        <w:ind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7C105B4"/>
    <w:multiLevelType w:val="hybridMultilevel"/>
    <w:tmpl w:val="9CA860E2"/>
    <w:lvl w:ilvl="0" w:tplc="54F4A0C4">
      <w:start w:val="1"/>
      <w:numFmt w:val="decimal"/>
      <w:lvlText w:val="%1."/>
      <w:lvlJc w:val="left"/>
      <w:pPr>
        <w:tabs>
          <w:tab w:val="num" w:pos="2610"/>
        </w:tabs>
        <w:ind w:left="2610" w:hanging="15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6D6"/>
    <w:rsid w:val="00001951"/>
    <w:rsid w:val="00003B79"/>
    <w:rsid w:val="000075B9"/>
    <w:rsid w:val="00012325"/>
    <w:rsid w:val="00015C20"/>
    <w:rsid w:val="00020BDF"/>
    <w:rsid w:val="00020F23"/>
    <w:rsid w:val="00021196"/>
    <w:rsid w:val="0002167A"/>
    <w:rsid w:val="00025810"/>
    <w:rsid w:val="00033561"/>
    <w:rsid w:val="00036C0F"/>
    <w:rsid w:val="000376D2"/>
    <w:rsid w:val="00041C27"/>
    <w:rsid w:val="0005084E"/>
    <w:rsid w:val="00053C7B"/>
    <w:rsid w:val="00054E26"/>
    <w:rsid w:val="00056C82"/>
    <w:rsid w:val="0006510D"/>
    <w:rsid w:val="00065A5F"/>
    <w:rsid w:val="00072E28"/>
    <w:rsid w:val="00093CA7"/>
    <w:rsid w:val="00093D00"/>
    <w:rsid w:val="000A204D"/>
    <w:rsid w:val="000A34C2"/>
    <w:rsid w:val="000B4F69"/>
    <w:rsid w:val="000C12FC"/>
    <w:rsid w:val="000C4A0A"/>
    <w:rsid w:val="000C7B40"/>
    <w:rsid w:val="000C7F50"/>
    <w:rsid w:val="000D7A7D"/>
    <w:rsid w:val="000E5996"/>
    <w:rsid w:val="000F0C98"/>
    <w:rsid w:val="00103B18"/>
    <w:rsid w:val="00104B5C"/>
    <w:rsid w:val="001069B7"/>
    <w:rsid w:val="001120C2"/>
    <w:rsid w:val="00120B8F"/>
    <w:rsid w:val="0012491A"/>
    <w:rsid w:val="00130AE1"/>
    <w:rsid w:val="00131E28"/>
    <w:rsid w:val="00135D6A"/>
    <w:rsid w:val="00150069"/>
    <w:rsid w:val="00151C75"/>
    <w:rsid w:val="001622CF"/>
    <w:rsid w:val="0016300C"/>
    <w:rsid w:val="00172F43"/>
    <w:rsid w:val="00173389"/>
    <w:rsid w:val="00176AEC"/>
    <w:rsid w:val="001807D6"/>
    <w:rsid w:val="00186604"/>
    <w:rsid w:val="00197C05"/>
    <w:rsid w:val="001A1CA7"/>
    <w:rsid w:val="001A2E9F"/>
    <w:rsid w:val="001A7E18"/>
    <w:rsid w:val="001B1F02"/>
    <w:rsid w:val="001B2255"/>
    <w:rsid w:val="001B395D"/>
    <w:rsid w:val="001C076B"/>
    <w:rsid w:val="001C6F90"/>
    <w:rsid w:val="001D2453"/>
    <w:rsid w:val="001D5145"/>
    <w:rsid w:val="001D6878"/>
    <w:rsid w:val="001E2C24"/>
    <w:rsid w:val="001F327D"/>
    <w:rsid w:val="001F37F8"/>
    <w:rsid w:val="001F41E1"/>
    <w:rsid w:val="002017EF"/>
    <w:rsid w:val="00202CB3"/>
    <w:rsid w:val="002049DF"/>
    <w:rsid w:val="00214BA1"/>
    <w:rsid w:val="002163D9"/>
    <w:rsid w:val="00216F7D"/>
    <w:rsid w:val="00223036"/>
    <w:rsid w:val="0022528B"/>
    <w:rsid w:val="00225D39"/>
    <w:rsid w:val="002351E0"/>
    <w:rsid w:val="002359EE"/>
    <w:rsid w:val="00235C86"/>
    <w:rsid w:val="00247360"/>
    <w:rsid w:val="002507C6"/>
    <w:rsid w:val="0025420D"/>
    <w:rsid w:val="00254AB0"/>
    <w:rsid w:val="002576E5"/>
    <w:rsid w:val="00263F70"/>
    <w:rsid w:val="00272609"/>
    <w:rsid w:val="0027334F"/>
    <w:rsid w:val="00273DBC"/>
    <w:rsid w:val="00274546"/>
    <w:rsid w:val="00280F49"/>
    <w:rsid w:val="002830E4"/>
    <w:rsid w:val="00285C65"/>
    <w:rsid w:val="00292433"/>
    <w:rsid w:val="0029540E"/>
    <w:rsid w:val="00295C01"/>
    <w:rsid w:val="00296086"/>
    <w:rsid w:val="002A05E9"/>
    <w:rsid w:val="002A09CE"/>
    <w:rsid w:val="002A1EB5"/>
    <w:rsid w:val="002A45E9"/>
    <w:rsid w:val="002A68A7"/>
    <w:rsid w:val="002A68B3"/>
    <w:rsid w:val="002C2B0D"/>
    <w:rsid w:val="002C652C"/>
    <w:rsid w:val="002D0703"/>
    <w:rsid w:val="002D7FF2"/>
    <w:rsid w:val="002E225E"/>
    <w:rsid w:val="002E3754"/>
    <w:rsid w:val="002F0363"/>
    <w:rsid w:val="002F44B9"/>
    <w:rsid w:val="00300138"/>
    <w:rsid w:val="003022D6"/>
    <w:rsid w:val="00302DC9"/>
    <w:rsid w:val="0030399C"/>
    <w:rsid w:val="00306D31"/>
    <w:rsid w:val="00311862"/>
    <w:rsid w:val="00313B43"/>
    <w:rsid w:val="00314C81"/>
    <w:rsid w:val="003457B3"/>
    <w:rsid w:val="00347062"/>
    <w:rsid w:val="00347149"/>
    <w:rsid w:val="00351A67"/>
    <w:rsid w:val="00357D83"/>
    <w:rsid w:val="00361C85"/>
    <w:rsid w:val="00362CFF"/>
    <w:rsid w:val="00365647"/>
    <w:rsid w:val="00376248"/>
    <w:rsid w:val="00381310"/>
    <w:rsid w:val="00381A5F"/>
    <w:rsid w:val="0039310E"/>
    <w:rsid w:val="0039482F"/>
    <w:rsid w:val="003A18B7"/>
    <w:rsid w:val="003A238F"/>
    <w:rsid w:val="003A779E"/>
    <w:rsid w:val="003B14D4"/>
    <w:rsid w:val="003B313F"/>
    <w:rsid w:val="003B4B57"/>
    <w:rsid w:val="003B68D9"/>
    <w:rsid w:val="003C4519"/>
    <w:rsid w:val="003D1C1A"/>
    <w:rsid w:val="003D2A81"/>
    <w:rsid w:val="003E3E8C"/>
    <w:rsid w:val="003E58B5"/>
    <w:rsid w:val="003E6B86"/>
    <w:rsid w:val="003F1735"/>
    <w:rsid w:val="004061B5"/>
    <w:rsid w:val="00410529"/>
    <w:rsid w:val="00420E5D"/>
    <w:rsid w:val="00424173"/>
    <w:rsid w:val="00424DD0"/>
    <w:rsid w:val="00430FAE"/>
    <w:rsid w:val="0044562E"/>
    <w:rsid w:val="00445700"/>
    <w:rsid w:val="004529B5"/>
    <w:rsid w:val="00457D60"/>
    <w:rsid w:val="004610FC"/>
    <w:rsid w:val="0046128B"/>
    <w:rsid w:val="00462E6C"/>
    <w:rsid w:val="004667A8"/>
    <w:rsid w:val="00474323"/>
    <w:rsid w:val="00481E6A"/>
    <w:rsid w:val="00482948"/>
    <w:rsid w:val="004831E7"/>
    <w:rsid w:val="004905FD"/>
    <w:rsid w:val="004A084F"/>
    <w:rsid w:val="004A0E21"/>
    <w:rsid w:val="004A5615"/>
    <w:rsid w:val="004A639D"/>
    <w:rsid w:val="004A67A3"/>
    <w:rsid w:val="004B126E"/>
    <w:rsid w:val="004B68AD"/>
    <w:rsid w:val="004C36CC"/>
    <w:rsid w:val="004C3CD2"/>
    <w:rsid w:val="004C43E7"/>
    <w:rsid w:val="004C75E2"/>
    <w:rsid w:val="004D07A4"/>
    <w:rsid w:val="004D1DF0"/>
    <w:rsid w:val="004D483C"/>
    <w:rsid w:val="004D7FF4"/>
    <w:rsid w:val="004E1B27"/>
    <w:rsid w:val="004E353E"/>
    <w:rsid w:val="004F0E0C"/>
    <w:rsid w:val="00500AEB"/>
    <w:rsid w:val="00503F5E"/>
    <w:rsid w:val="005056CC"/>
    <w:rsid w:val="005061F9"/>
    <w:rsid w:val="005068DF"/>
    <w:rsid w:val="00514A49"/>
    <w:rsid w:val="0052402B"/>
    <w:rsid w:val="00525403"/>
    <w:rsid w:val="00530EC3"/>
    <w:rsid w:val="00531BE5"/>
    <w:rsid w:val="00532BAB"/>
    <w:rsid w:val="00535027"/>
    <w:rsid w:val="0054303E"/>
    <w:rsid w:val="005465CA"/>
    <w:rsid w:val="00555E0D"/>
    <w:rsid w:val="005572A2"/>
    <w:rsid w:val="00560928"/>
    <w:rsid w:val="005721E7"/>
    <w:rsid w:val="00576A5E"/>
    <w:rsid w:val="00580738"/>
    <w:rsid w:val="00582D87"/>
    <w:rsid w:val="00586065"/>
    <w:rsid w:val="005918A5"/>
    <w:rsid w:val="00591B89"/>
    <w:rsid w:val="005952B4"/>
    <w:rsid w:val="005A5953"/>
    <w:rsid w:val="005B24D0"/>
    <w:rsid w:val="005B3D1E"/>
    <w:rsid w:val="005B5D56"/>
    <w:rsid w:val="005C22FE"/>
    <w:rsid w:val="005C5B69"/>
    <w:rsid w:val="005C675F"/>
    <w:rsid w:val="005C7B05"/>
    <w:rsid w:val="005D0B87"/>
    <w:rsid w:val="005D50BC"/>
    <w:rsid w:val="005E4807"/>
    <w:rsid w:val="005E4B8E"/>
    <w:rsid w:val="005E6DF0"/>
    <w:rsid w:val="005E74D7"/>
    <w:rsid w:val="005F21C1"/>
    <w:rsid w:val="005F24ED"/>
    <w:rsid w:val="005F5B2E"/>
    <w:rsid w:val="006006EE"/>
    <w:rsid w:val="00606621"/>
    <w:rsid w:val="00610B33"/>
    <w:rsid w:val="0061426A"/>
    <w:rsid w:val="0061779F"/>
    <w:rsid w:val="00622892"/>
    <w:rsid w:val="00627272"/>
    <w:rsid w:val="0062747B"/>
    <w:rsid w:val="0065709F"/>
    <w:rsid w:val="00660611"/>
    <w:rsid w:val="00661B51"/>
    <w:rsid w:val="006632D8"/>
    <w:rsid w:val="00666B25"/>
    <w:rsid w:val="00673A55"/>
    <w:rsid w:val="0067668A"/>
    <w:rsid w:val="00683961"/>
    <w:rsid w:val="00685DF6"/>
    <w:rsid w:val="00690023"/>
    <w:rsid w:val="00696191"/>
    <w:rsid w:val="006967A9"/>
    <w:rsid w:val="006A025E"/>
    <w:rsid w:val="006A2F71"/>
    <w:rsid w:val="006A5662"/>
    <w:rsid w:val="006B0E16"/>
    <w:rsid w:val="006C0C85"/>
    <w:rsid w:val="006C5802"/>
    <w:rsid w:val="006C68FB"/>
    <w:rsid w:val="006C69A3"/>
    <w:rsid w:val="006D2FA3"/>
    <w:rsid w:val="006E205A"/>
    <w:rsid w:val="006E678F"/>
    <w:rsid w:val="006F133B"/>
    <w:rsid w:val="00700BEF"/>
    <w:rsid w:val="00705122"/>
    <w:rsid w:val="00705CE5"/>
    <w:rsid w:val="00707E68"/>
    <w:rsid w:val="007217EF"/>
    <w:rsid w:val="007253E7"/>
    <w:rsid w:val="00726FC3"/>
    <w:rsid w:val="00727E13"/>
    <w:rsid w:val="00735597"/>
    <w:rsid w:val="00735FA9"/>
    <w:rsid w:val="00736332"/>
    <w:rsid w:val="007409DB"/>
    <w:rsid w:val="00741E86"/>
    <w:rsid w:val="00750A87"/>
    <w:rsid w:val="00752749"/>
    <w:rsid w:val="00753852"/>
    <w:rsid w:val="00762368"/>
    <w:rsid w:val="007639D0"/>
    <w:rsid w:val="00767E6D"/>
    <w:rsid w:val="00775F71"/>
    <w:rsid w:val="00784133"/>
    <w:rsid w:val="007929FE"/>
    <w:rsid w:val="00793016"/>
    <w:rsid w:val="00796B52"/>
    <w:rsid w:val="007A15F8"/>
    <w:rsid w:val="007A3B7C"/>
    <w:rsid w:val="007B44D8"/>
    <w:rsid w:val="007B7352"/>
    <w:rsid w:val="007C2B80"/>
    <w:rsid w:val="007D4250"/>
    <w:rsid w:val="007D5641"/>
    <w:rsid w:val="007D5BE7"/>
    <w:rsid w:val="007E060C"/>
    <w:rsid w:val="007E41F6"/>
    <w:rsid w:val="008120E7"/>
    <w:rsid w:val="0082066D"/>
    <w:rsid w:val="00822275"/>
    <w:rsid w:val="008401EE"/>
    <w:rsid w:val="00842BDE"/>
    <w:rsid w:val="008451F1"/>
    <w:rsid w:val="00854248"/>
    <w:rsid w:val="008564AA"/>
    <w:rsid w:val="0086199E"/>
    <w:rsid w:val="00862F59"/>
    <w:rsid w:val="00863FF9"/>
    <w:rsid w:val="00864161"/>
    <w:rsid w:val="008751B7"/>
    <w:rsid w:val="00885ED7"/>
    <w:rsid w:val="00887F1F"/>
    <w:rsid w:val="0089067D"/>
    <w:rsid w:val="008917A6"/>
    <w:rsid w:val="00894667"/>
    <w:rsid w:val="00897931"/>
    <w:rsid w:val="00897FCC"/>
    <w:rsid w:val="008A00F5"/>
    <w:rsid w:val="008A3056"/>
    <w:rsid w:val="008B0927"/>
    <w:rsid w:val="008B227D"/>
    <w:rsid w:val="008B55F4"/>
    <w:rsid w:val="008B7AD3"/>
    <w:rsid w:val="008C0D33"/>
    <w:rsid w:val="008C3C55"/>
    <w:rsid w:val="008D002A"/>
    <w:rsid w:val="008D0EBC"/>
    <w:rsid w:val="008D62CB"/>
    <w:rsid w:val="008E254F"/>
    <w:rsid w:val="008E37A0"/>
    <w:rsid w:val="008E4968"/>
    <w:rsid w:val="008E7FE2"/>
    <w:rsid w:val="008F5C8C"/>
    <w:rsid w:val="008F6C67"/>
    <w:rsid w:val="009065BF"/>
    <w:rsid w:val="00906A49"/>
    <w:rsid w:val="00907F7A"/>
    <w:rsid w:val="00912610"/>
    <w:rsid w:val="009139C4"/>
    <w:rsid w:val="00915256"/>
    <w:rsid w:val="009164AC"/>
    <w:rsid w:val="00917706"/>
    <w:rsid w:val="00917EAA"/>
    <w:rsid w:val="0092147D"/>
    <w:rsid w:val="009268FA"/>
    <w:rsid w:val="00926F45"/>
    <w:rsid w:val="0092757F"/>
    <w:rsid w:val="00942A83"/>
    <w:rsid w:val="009443EA"/>
    <w:rsid w:val="00946767"/>
    <w:rsid w:val="009563A9"/>
    <w:rsid w:val="009571EB"/>
    <w:rsid w:val="00971F7F"/>
    <w:rsid w:val="00975273"/>
    <w:rsid w:val="00983804"/>
    <w:rsid w:val="0098384F"/>
    <w:rsid w:val="00984438"/>
    <w:rsid w:val="00996FA8"/>
    <w:rsid w:val="009A2819"/>
    <w:rsid w:val="009B288C"/>
    <w:rsid w:val="009C4996"/>
    <w:rsid w:val="009C6F06"/>
    <w:rsid w:val="009D12AA"/>
    <w:rsid w:val="009E5765"/>
    <w:rsid w:val="009E7518"/>
    <w:rsid w:val="009F02B3"/>
    <w:rsid w:val="009F16D6"/>
    <w:rsid w:val="009F4057"/>
    <w:rsid w:val="00A01CCE"/>
    <w:rsid w:val="00A042EE"/>
    <w:rsid w:val="00A04DB2"/>
    <w:rsid w:val="00A15B5A"/>
    <w:rsid w:val="00A175B7"/>
    <w:rsid w:val="00A20009"/>
    <w:rsid w:val="00A23AA0"/>
    <w:rsid w:val="00A25895"/>
    <w:rsid w:val="00A2614B"/>
    <w:rsid w:val="00A26AF1"/>
    <w:rsid w:val="00A43DEF"/>
    <w:rsid w:val="00A45CE3"/>
    <w:rsid w:val="00A45DA5"/>
    <w:rsid w:val="00A55784"/>
    <w:rsid w:val="00A57AAE"/>
    <w:rsid w:val="00A61F67"/>
    <w:rsid w:val="00A621DB"/>
    <w:rsid w:val="00A65178"/>
    <w:rsid w:val="00A701AB"/>
    <w:rsid w:val="00A753A2"/>
    <w:rsid w:val="00A76A17"/>
    <w:rsid w:val="00A76D76"/>
    <w:rsid w:val="00A87C5C"/>
    <w:rsid w:val="00A90703"/>
    <w:rsid w:val="00A938AA"/>
    <w:rsid w:val="00AA0261"/>
    <w:rsid w:val="00AA21CF"/>
    <w:rsid w:val="00AA528F"/>
    <w:rsid w:val="00AB0AF7"/>
    <w:rsid w:val="00AB52A4"/>
    <w:rsid w:val="00AC3E93"/>
    <w:rsid w:val="00AD03D8"/>
    <w:rsid w:val="00AD21D6"/>
    <w:rsid w:val="00AD3FEB"/>
    <w:rsid w:val="00AD5507"/>
    <w:rsid w:val="00AD59A4"/>
    <w:rsid w:val="00AD7BCB"/>
    <w:rsid w:val="00AE5A90"/>
    <w:rsid w:val="00AF25A2"/>
    <w:rsid w:val="00AF3E73"/>
    <w:rsid w:val="00AF5755"/>
    <w:rsid w:val="00B00898"/>
    <w:rsid w:val="00B0216B"/>
    <w:rsid w:val="00B06226"/>
    <w:rsid w:val="00B105C7"/>
    <w:rsid w:val="00B144A7"/>
    <w:rsid w:val="00B17500"/>
    <w:rsid w:val="00B21332"/>
    <w:rsid w:val="00B251FD"/>
    <w:rsid w:val="00B32074"/>
    <w:rsid w:val="00B3482B"/>
    <w:rsid w:val="00B35DE0"/>
    <w:rsid w:val="00B41413"/>
    <w:rsid w:val="00B41A5F"/>
    <w:rsid w:val="00B42B6D"/>
    <w:rsid w:val="00B42BB1"/>
    <w:rsid w:val="00B53DBD"/>
    <w:rsid w:val="00B57CB3"/>
    <w:rsid w:val="00B64D6C"/>
    <w:rsid w:val="00B65F07"/>
    <w:rsid w:val="00B66F6D"/>
    <w:rsid w:val="00B70CA2"/>
    <w:rsid w:val="00B754DF"/>
    <w:rsid w:val="00B777A4"/>
    <w:rsid w:val="00B77E66"/>
    <w:rsid w:val="00B81B22"/>
    <w:rsid w:val="00B926AF"/>
    <w:rsid w:val="00B966D8"/>
    <w:rsid w:val="00BA1628"/>
    <w:rsid w:val="00BA293D"/>
    <w:rsid w:val="00BA6664"/>
    <w:rsid w:val="00BA7FA4"/>
    <w:rsid w:val="00BB77DA"/>
    <w:rsid w:val="00BC5583"/>
    <w:rsid w:val="00BC5AE4"/>
    <w:rsid w:val="00BD0989"/>
    <w:rsid w:val="00BD5B4D"/>
    <w:rsid w:val="00BE460D"/>
    <w:rsid w:val="00C00D4B"/>
    <w:rsid w:val="00C02859"/>
    <w:rsid w:val="00C0579C"/>
    <w:rsid w:val="00C06826"/>
    <w:rsid w:val="00C07CB0"/>
    <w:rsid w:val="00C10B54"/>
    <w:rsid w:val="00C12E61"/>
    <w:rsid w:val="00C20109"/>
    <w:rsid w:val="00C2051A"/>
    <w:rsid w:val="00C227F4"/>
    <w:rsid w:val="00C236A0"/>
    <w:rsid w:val="00C2611C"/>
    <w:rsid w:val="00C26EEC"/>
    <w:rsid w:val="00C328B4"/>
    <w:rsid w:val="00C344E5"/>
    <w:rsid w:val="00C346DB"/>
    <w:rsid w:val="00C35193"/>
    <w:rsid w:val="00C36FA0"/>
    <w:rsid w:val="00C52A37"/>
    <w:rsid w:val="00C61BE2"/>
    <w:rsid w:val="00C7217F"/>
    <w:rsid w:val="00C743AB"/>
    <w:rsid w:val="00C75103"/>
    <w:rsid w:val="00C92B49"/>
    <w:rsid w:val="00C959D9"/>
    <w:rsid w:val="00CA1922"/>
    <w:rsid w:val="00CA381C"/>
    <w:rsid w:val="00CA3BD2"/>
    <w:rsid w:val="00CA5ABA"/>
    <w:rsid w:val="00CA7CC3"/>
    <w:rsid w:val="00CB17E9"/>
    <w:rsid w:val="00CC1A0B"/>
    <w:rsid w:val="00CD25B1"/>
    <w:rsid w:val="00CF0FE8"/>
    <w:rsid w:val="00CF3004"/>
    <w:rsid w:val="00CF63AF"/>
    <w:rsid w:val="00D05800"/>
    <w:rsid w:val="00D06F63"/>
    <w:rsid w:val="00D12668"/>
    <w:rsid w:val="00D12D1D"/>
    <w:rsid w:val="00D130BD"/>
    <w:rsid w:val="00D17ABF"/>
    <w:rsid w:val="00D234BA"/>
    <w:rsid w:val="00D32C27"/>
    <w:rsid w:val="00D35146"/>
    <w:rsid w:val="00D40857"/>
    <w:rsid w:val="00D4207E"/>
    <w:rsid w:val="00D43591"/>
    <w:rsid w:val="00D449B3"/>
    <w:rsid w:val="00D470E5"/>
    <w:rsid w:val="00D47938"/>
    <w:rsid w:val="00D47950"/>
    <w:rsid w:val="00D50E52"/>
    <w:rsid w:val="00D60E5D"/>
    <w:rsid w:val="00D62BB2"/>
    <w:rsid w:val="00D745A7"/>
    <w:rsid w:val="00D76557"/>
    <w:rsid w:val="00D82ABA"/>
    <w:rsid w:val="00D8757E"/>
    <w:rsid w:val="00D92F26"/>
    <w:rsid w:val="00D93DE5"/>
    <w:rsid w:val="00D96314"/>
    <w:rsid w:val="00DA2D9F"/>
    <w:rsid w:val="00DA32F6"/>
    <w:rsid w:val="00DA46A3"/>
    <w:rsid w:val="00DA47F3"/>
    <w:rsid w:val="00DA5BF3"/>
    <w:rsid w:val="00DC002C"/>
    <w:rsid w:val="00DC48A6"/>
    <w:rsid w:val="00DD3F66"/>
    <w:rsid w:val="00DD4F96"/>
    <w:rsid w:val="00DF52C8"/>
    <w:rsid w:val="00E145B1"/>
    <w:rsid w:val="00E14FDF"/>
    <w:rsid w:val="00E17184"/>
    <w:rsid w:val="00E232A8"/>
    <w:rsid w:val="00E23B8C"/>
    <w:rsid w:val="00E31044"/>
    <w:rsid w:val="00E33B9F"/>
    <w:rsid w:val="00E346BE"/>
    <w:rsid w:val="00E35841"/>
    <w:rsid w:val="00E45D3E"/>
    <w:rsid w:val="00E46140"/>
    <w:rsid w:val="00E51A7F"/>
    <w:rsid w:val="00E52DC3"/>
    <w:rsid w:val="00E53DBF"/>
    <w:rsid w:val="00E70519"/>
    <w:rsid w:val="00E86A8E"/>
    <w:rsid w:val="00E87D9D"/>
    <w:rsid w:val="00E92A40"/>
    <w:rsid w:val="00E94E8D"/>
    <w:rsid w:val="00E976D8"/>
    <w:rsid w:val="00EA3A10"/>
    <w:rsid w:val="00EB182D"/>
    <w:rsid w:val="00EB19C7"/>
    <w:rsid w:val="00EB466B"/>
    <w:rsid w:val="00EC520B"/>
    <w:rsid w:val="00EC5335"/>
    <w:rsid w:val="00EC54EF"/>
    <w:rsid w:val="00ED5FB2"/>
    <w:rsid w:val="00ED77AB"/>
    <w:rsid w:val="00ED7CA0"/>
    <w:rsid w:val="00EF12C0"/>
    <w:rsid w:val="00EF1F8B"/>
    <w:rsid w:val="00F0299A"/>
    <w:rsid w:val="00F066B4"/>
    <w:rsid w:val="00F10645"/>
    <w:rsid w:val="00F146FC"/>
    <w:rsid w:val="00F15984"/>
    <w:rsid w:val="00F16BC3"/>
    <w:rsid w:val="00F23C40"/>
    <w:rsid w:val="00F30A08"/>
    <w:rsid w:val="00F37B9B"/>
    <w:rsid w:val="00F46F37"/>
    <w:rsid w:val="00F51176"/>
    <w:rsid w:val="00F552EC"/>
    <w:rsid w:val="00F65251"/>
    <w:rsid w:val="00F661CE"/>
    <w:rsid w:val="00F674BF"/>
    <w:rsid w:val="00F72EF3"/>
    <w:rsid w:val="00F751CD"/>
    <w:rsid w:val="00F76F8E"/>
    <w:rsid w:val="00F77F75"/>
    <w:rsid w:val="00F81F72"/>
    <w:rsid w:val="00F83790"/>
    <w:rsid w:val="00F86470"/>
    <w:rsid w:val="00F96004"/>
    <w:rsid w:val="00F97293"/>
    <w:rsid w:val="00FA2DD8"/>
    <w:rsid w:val="00FB2EC2"/>
    <w:rsid w:val="00FB411B"/>
    <w:rsid w:val="00FB68D4"/>
    <w:rsid w:val="00FC0006"/>
    <w:rsid w:val="00FC0733"/>
    <w:rsid w:val="00FD0816"/>
    <w:rsid w:val="00FD5C83"/>
    <w:rsid w:val="00FD7046"/>
    <w:rsid w:val="00FE01EA"/>
    <w:rsid w:val="00FE1078"/>
    <w:rsid w:val="00FF1CB1"/>
    <w:rsid w:val="00FF42DB"/>
    <w:rsid w:val="00FF5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16BC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85C6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85C65"/>
    <w:rPr>
      <w:rFonts w:ascii="Tahoma" w:hAnsi="Tahoma" w:cs="Times New Roman"/>
      <w:sz w:val="16"/>
    </w:rPr>
  </w:style>
  <w:style w:type="paragraph" w:customStyle="1" w:styleId="1">
    <w:name w:val="Стиль1"/>
    <w:basedOn w:val="a"/>
    <w:link w:val="10"/>
    <w:autoRedefine/>
    <w:uiPriority w:val="99"/>
    <w:rsid w:val="00E346BE"/>
    <w:pPr>
      <w:spacing w:after="0"/>
      <w:ind w:firstLine="709"/>
      <w:jc w:val="both"/>
    </w:pPr>
    <w:rPr>
      <w:sz w:val="28"/>
      <w:szCs w:val="20"/>
      <w:lang w:eastAsia="ru-RU"/>
    </w:rPr>
  </w:style>
  <w:style w:type="character" w:customStyle="1" w:styleId="10">
    <w:name w:val="Стиль1 Знак"/>
    <w:link w:val="1"/>
    <w:uiPriority w:val="99"/>
    <w:locked/>
    <w:rsid w:val="00E346BE"/>
    <w:rPr>
      <w:sz w:val="28"/>
      <w:lang w:val="ru-RU" w:eastAsia="ru-RU"/>
    </w:rPr>
  </w:style>
  <w:style w:type="paragraph" w:customStyle="1" w:styleId="ConsPlusNormal">
    <w:name w:val="ConsPlusNormal"/>
    <w:uiPriority w:val="99"/>
    <w:rsid w:val="00E346BE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6">
    <w:name w:val="No Spacing"/>
    <w:link w:val="a7"/>
    <w:uiPriority w:val="99"/>
    <w:qFormat/>
    <w:rsid w:val="00E346BE"/>
    <w:rPr>
      <w:rFonts w:eastAsia="Times New Roman"/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99"/>
    <w:locked/>
    <w:rsid w:val="00E346BE"/>
    <w:rPr>
      <w:rFonts w:eastAsia="Times New Roman"/>
      <w:sz w:val="22"/>
      <w:szCs w:val="22"/>
      <w:lang w:val="ru-RU" w:eastAsia="en-US" w:bidi="ar-SA"/>
    </w:rPr>
  </w:style>
  <w:style w:type="paragraph" w:styleId="a8">
    <w:name w:val="List Paragraph"/>
    <w:basedOn w:val="a"/>
    <w:uiPriority w:val="99"/>
    <w:qFormat/>
    <w:rsid w:val="00E346BE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5E4B8E"/>
    <w:pPr>
      <w:suppressAutoHyphens/>
      <w:spacing w:after="120" w:line="240" w:lineRule="auto"/>
    </w:pPr>
    <w:rPr>
      <w:sz w:val="24"/>
      <w:szCs w:val="20"/>
      <w:lang w:eastAsia="ar-SA"/>
    </w:rPr>
  </w:style>
  <w:style w:type="character" w:customStyle="1" w:styleId="BodyTextChar">
    <w:name w:val="Body Text Char"/>
    <w:basedOn w:val="a0"/>
    <w:link w:val="a9"/>
    <w:uiPriority w:val="99"/>
    <w:semiHidden/>
    <w:locked/>
    <w:rsid w:val="00B3482B"/>
    <w:rPr>
      <w:rFonts w:cs="Times New Roman"/>
      <w:lang w:eastAsia="en-US"/>
    </w:rPr>
  </w:style>
  <w:style w:type="character" w:customStyle="1" w:styleId="aa">
    <w:name w:val="Основной текст Знак"/>
    <w:link w:val="a9"/>
    <w:uiPriority w:val="99"/>
    <w:semiHidden/>
    <w:locked/>
    <w:rsid w:val="005E4B8E"/>
    <w:rPr>
      <w:sz w:val="24"/>
      <w:lang w:val="ru-RU" w:eastAsia="ar-SA" w:bidi="ar-SA"/>
    </w:rPr>
  </w:style>
  <w:style w:type="character" w:customStyle="1" w:styleId="2">
    <w:name w:val="Основной текст (2)_"/>
    <w:link w:val="20"/>
    <w:uiPriority w:val="99"/>
    <w:locked/>
    <w:rsid w:val="005E4B8E"/>
    <w:rPr>
      <w:b/>
      <w:sz w:val="23"/>
      <w:shd w:val="clear" w:color="auto" w:fill="FFFFFF"/>
    </w:rPr>
  </w:style>
  <w:style w:type="paragraph" w:customStyle="1" w:styleId="21">
    <w:name w:val="Основной текст2"/>
    <w:basedOn w:val="a"/>
    <w:uiPriority w:val="99"/>
    <w:rsid w:val="005E4B8E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paragraph" w:customStyle="1" w:styleId="20">
    <w:name w:val="Основной текст (2)"/>
    <w:basedOn w:val="a"/>
    <w:link w:val="2"/>
    <w:uiPriority w:val="99"/>
    <w:rsid w:val="005E4B8E"/>
    <w:pPr>
      <w:widowControl w:val="0"/>
      <w:shd w:val="clear" w:color="auto" w:fill="FFFFFF"/>
      <w:spacing w:after="0" w:line="274" w:lineRule="exact"/>
      <w:jc w:val="center"/>
    </w:pPr>
    <w:rPr>
      <w:b/>
      <w:sz w:val="23"/>
      <w:szCs w:val="20"/>
      <w:shd w:val="clear" w:color="auto" w:fill="FFFFFF"/>
      <w:lang/>
    </w:rPr>
  </w:style>
  <w:style w:type="paragraph" w:customStyle="1" w:styleId="formattexttopleveltext">
    <w:name w:val="formattext topleveltext"/>
    <w:basedOn w:val="a"/>
    <w:uiPriority w:val="99"/>
    <w:rsid w:val="00CA5AB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b">
    <w:name w:val="Базовый"/>
    <w:uiPriority w:val="99"/>
    <w:rsid w:val="00BC5AE4"/>
    <w:pPr>
      <w:tabs>
        <w:tab w:val="left" w:pos="708"/>
      </w:tabs>
      <w:suppressAutoHyphens/>
      <w:spacing w:line="100" w:lineRule="atLeast"/>
    </w:pPr>
    <w:rPr>
      <w:rFonts w:eastAsia="Times New Roman"/>
      <w:color w:val="00000A"/>
    </w:rPr>
  </w:style>
  <w:style w:type="paragraph" w:styleId="ac">
    <w:name w:val="Normal (Web)"/>
    <w:basedOn w:val="a"/>
    <w:uiPriority w:val="99"/>
    <w:semiHidden/>
    <w:rsid w:val="00BC5A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C5A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d">
    <w:name w:val="Основной текст_"/>
    <w:link w:val="11"/>
    <w:uiPriority w:val="99"/>
    <w:locked/>
    <w:rsid w:val="006C69A3"/>
    <w:rPr>
      <w:spacing w:val="4"/>
      <w:sz w:val="21"/>
      <w:shd w:val="clear" w:color="auto" w:fill="FFFFFF"/>
    </w:rPr>
  </w:style>
  <w:style w:type="paragraph" w:customStyle="1" w:styleId="11">
    <w:name w:val="Основной текст1"/>
    <w:basedOn w:val="a"/>
    <w:link w:val="ad"/>
    <w:uiPriority w:val="99"/>
    <w:rsid w:val="006C69A3"/>
    <w:pPr>
      <w:shd w:val="clear" w:color="auto" w:fill="FFFFFF"/>
      <w:spacing w:after="360" w:line="240" w:lineRule="atLeast"/>
    </w:pPr>
    <w:rPr>
      <w:spacing w:val="4"/>
      <w:sz w:val="21"/>
      <w:szCs w:val="20"/>
      <w:shd w:val="clear" w:color="auto" w:fill="FFFFFF"/>
      <w:lang/>
    </w:rPr>
  </w:style>
  <w:style w:type="character" w:customStyle="1" w:styleId="7pt">
    <w:name w:val="Основной текст + 7 pt"/>
    <w:uiPriority w:val="99"/>
    <w:rsid w:val="008B55F4"/>
    <w:rPr>
      <w:rFonts w:ascii="Times New Roman" w:hAnsi="Times New Roman"/>
      <w:color w:val="000000"/>
      <w:spacing w:val="0"/>
      <w:w w:val="100"/>
      <w:position w:val="0"/>
      <w:sz w:val="14"/>
      <w:u w:val="none"/>
      <w:lang w:val="ru-RU" w:eastAsia="ru-RU"/>
    </w:rPr>
  </w:style>
  <w:style w:type="paragraph" w:customStyle="1" w:styleId="31">
    <w:name w:val="Основной текст 31"/>
    <w:basedOn w:val="a"/>
    <w:uiPriority w:val="99"/>
    <w:rsid w:val="000075B9"/>
    <w:pPr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customStyle="1" w:styleId="12">
    <w:name w:val="Знак1"/>
    <w:basedOn w:val="a"/>
    <w:uiPriority w:val="99"/>
    <w:rsid w:val="000075B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styleId="ae">
    <w:name w:val="header"/>
    <w:basedOn w:val="a"/>
    <w:link w:val="af"/>
    <w:uiPriority w:val="99"/>
    <w:rsid w:val="00F837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sid w:val="00727E13"/>
    <w:rPr>
      <w:rFonts w:cs="Times New Roman"/>
      <w:lang w:eastAsia="en-US"/>
    </w:rPr>
  </w:style>
  <w:style w:type="character" w:styleId="af0">
    <w:name w:val="page number"/>
    <w:basedOn w:val="a0"/>
    <w:uiPriority w:val="99"/>
    <w:rsid w:val="00F83790"/>
    <w:rPr>
      <w:rFonts w:cs="Times New Roman"/>
    </w:rPr>
  </w:style>
  <w:style w:type="paragraph" w:styleId="af1">
    <w:name w:val="footer"/>
    <w:basedOn w:val="a"/>
    <w:link w:val="af2"/>
    <w:uiPriority w:val="99"/>
    <w:semiHidden/>
    <w:rsid w:val="003B4B5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sid w:val="003B4B57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04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6032</Words>
  <Characters>34388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</vt:lpstr>
    </vt:vector>
  </TitlesOfParts>
  <Company>Администрация городского округа Кинешма</Company>
  <LinksUpToDate>false</LinksUpToDate>
  <CharactersWithSpaces>40340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</dc:title>
  <dc:subject/>
  <dc:creator>Елена Александровна Казначеева</dc:creator>
  <cp:keywords/>
  <dc:description/>
  <cp:lastModifiedBy>1</cp:lastModifiedBy>
  <cp:revision>23</cp:revision>
  <cp:lastPrinted>2017-04-24T10:56:00Z</cp:lastPrinted>
  <dcterms:created xsi:type="dcterms:W3CDTF">2017-04-21T05:10:00Z</dcterms:created>
  <dcterms:modified xsi:type="dcterms:W3CDTF">2017-05-03T07:01:00Z</dcterms:modified>
</cp:coreProperties>
</file>